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CE" w:rsidRDefault="00F97FCE" w:rsidP="00F97FCE">
      <w:pPr>
        <w:pStyle w:val="Titre"/>
      </w:pPr>
      <w:r>
        <w:t>Canevas d'autocontrôle pour hébergement avec petit-déjeuner</w:t>
      </w:r>
    </w:p>
    <w:p w:rsidR="00F97FCE" w:rsidRDefault="00F97FCE" w:rsidP="00F97FCE"/>
    <w:p w:rsidR="00F97FCE" w:rsidRDefault="00F97FCE" w:rsidP="00F97FCE">
      <w:r>
        <w:t xml:space="preserve">Le présent document sert de canevas pour la mise en place de l'autocontrôle pour les établissements d'hébergement qui proposent des petits déjeuners uniquement, selon le </w:t>
      </w:r>
      <w:r w:rsidRPr="004340F5">
        <w:rPr>
          <w:b/>
        </w:rPr>
        <w:t>Guide des bonnes pratiques dans l’hôtellerie et la restauration</w:t>
      </w:r>
      <w:r>
        <w:t xml:space="preserve"> (guide BPHR).</w:t>
      </w:r>
    </w:p>
    <w:p w:rsidR="009E1AF0" w:rsidRDefault="00F97FCE" w:rsidP="00F97FCE">
      <w:r>
        <w:t xml:space="preserve">Il est présenté sous la forme d'un document exemple. </w:t>
      </w:r>
    </w:p>
    <w:p w:rsidR="009E1AF0" w:rsidRDefault="00F97FCE" w:rsidP="00F97FCE">
      <w:r>
        <w:t xml:space="preserve">Les textes en </w:t>
      </w:r>
      <w:r w:rsidRPr="00207120">
        <w:rPr>
          <w:b/>
          <w:color w:val="FF0000"/>
        </w:rPr>
        <w:t>rouge</w:t>
      </w:r>
      <w:r w:rsidRPr="004340F5">
        <w:rPr>
          <w:color w:val="FF0000"/>
        </w:rPr>
        <w:t xml:space="preserve"> </w:t>
      </w:r>
      <w:r>
        <w:t xml:space="preserve">doivent être adaptés et personnalisés à l’établissement. Les </w:t>
      </w:r>
      <w:r w:rsidRPr="00596F1B">
        <w:rPr>
          <w:b/>
        </w:rPr>
        <w:t>textes en noir</w:t>
      </w:r>
      <w:r>
        <w:t xml:space="preserve"> sont les exigences de base. </w:t>
      </w:r>
    </w:p>
    <w:p w:rsidR="004340F5" w:rsidRDefault="00F97FCE" w:rsidP="00F97FCE">
      <w:r>
        <w:t xml:space="preserve">La </w:t>
      </w:r>
      <w:r w:rsidRPr="00207120">
        <w:rPr>
          <w:b/>
          <w:color w:val="0070C0"/>
        </w:rPr>
        <w:t>couleur bleue</w:t>
      </w:r>
      <w:r w:rsidRPr="009E1AF0">
        <w:rPr>
          <w:color w:val="0070C0"/>
        </w:rPr>
        <w:t xml:space="preserve"> </w:t>
      </w:r>
      <w:r>
        <w:t>mentionne un document faisant partie intégrante de l'autocontrôle. Toutes les modifications doivent se faire en adéquation avec le guide BPHR.</w:t>
      </w:r>
    </w:p>
    <w:p w:rsidR="00F97FCE" w:rsidRDefault="004340F5" w:rsidP="00872D37">
      <w:pPr>
        <w:pStyle w:val="Titre"/>
      </w:pPr>
      <w:bookmarkStart w:id="0" w:name="_GoBack"/>
      <w:bookmarkEnd w:id="0"/>
      <w:r>
        <w:br w:type="page"/>
      </w:r>
      <w:r w:rsidR="00F97FCE">
        <w:lastRenderedPageBreak/>
        <w:t>Concept d'autocontrôle</w:t>
      </w:r>
      <w:r w:rsidR="009D5824">
        <w:t xml:space="preserve"> de </w:t>
      </w:r>
      <w:r w:rsidR="00C655B2">
        <w:rPr>
          <w:color w:val="FF0000"/>
        </w:rPr>
        <w:t>«</w:t>
      </w:r>
      <w:r w:rsidR="00494401">
        <w:rPr>
          <w:color w:val="FF0000"/>
        </w:rPr>
        <w:t xml:space="preserve">nom de l'établissement»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1804424568"/>
        <w:docPartObj>
          <w:docPartGallery w:val="Table of Contents"/>
          <w:docPartUnique/>
        </w:docPartObj>
      </w:sdtPr>
      <w:sdtEndPr/>
      <w:sdtContent>
        <w:p w:rsidR="00494401" w:rsidRDefault="00494401">
          <w:pPr>
            <w:pStyle w:val="En-ttedetabledesmatires"/>
            <w:rPr>
              <w:lang w:val="fr-FR"/>
            </w:rPr>
          </w:pPr>
          <w:r>
            <w:rPr>
              <w:lang w:val="fr-FR"/>
            </w:rPr>
            <w:t>Table des matières</w:t>
          </w:r>
        </w:p>
        <w:p w:rsidR="00BD2507" w:rsidRPr="00BD2507" w:rsidRDefault="00BD2507" w:rsidP="00BD2507">
          <w:pPr>
            <w:rPr>
              <w:lang w:val="fr-FR" w:eastAsia="fr-CH"/>
            </w:rPr>
          </w:pPr>
        </w:p>
        <w:p w:rsidR="00BD2507" w:rsidRDefault="0049440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920190" w:history="1">
            <w:r w:rsidR="00BD2507" w:rsidRPr="00731BD9">
              <w:rPr>
                <w:rStyle w:val="Lienhypertexte"/>
                <w:noProof/>
              </w:rPr>
              <w:t>Généralités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_Toc453920190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2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1" w:history="1">
            <w:r w:rsidR="00BD2507" w:rsidRPr="00731BD9">
              <w:rPr>
                <w:rStyle w:val="Lienhypertexte"/>
                <w:noProof/>
              </w:rPr>
              <w:t>1.</w:t>
            </w:r>
            <w:r w:rsidR="00BD2507">
              <w:rPr>
                <w:rFonts w:eastAsiaTheme="minorEastAsia"/>
                <w:noProof/>
                <w:lang w:eastAsia="fr-CH"/>
              </w:rPr>
              <w:tab/>
            </w:r>
            <w:r w:rsidR="00BD2507" w:rsidRPr="00731BD9">
              <w:rPr>
                <w:rStyle w:val="Lienhypertexte"/>
                <w:noProof/>
              </w:rPr>
              <w:t>Organiser l'établissement, définir les responsabilités, garantir la formation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_Toc453920191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2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2" w:history="1">
            <w:r w:rsidR="00BD2507" w:rsidRPr="00731BD9">
              <w:rPr>
                <w:rStyle w:val="Lienhypertexte"/>
                <w:noProof/>
              </w:rPr>
              <w:t>2.1</w:t>
            </w:r>
            <w:r w:rsidR="00BD2507">
              <w:rPr>
                <w:rFonts w:eastAsiaTheme="minorEastAsia"/>
                <w:noProof/>
                <w:lang w:eastAsia="fr-CH"/>
              </w:rPr>
              <w:tab/>
            </w:r>
            <w:r w:rsidR="00BD2507" w:rsidRPr="00731BD9">
              <w:rPr>
                <w:rStyle w:val="Lienhypertexte"/>
                <w:noProof/>
              </w:rPr>
              <w:t>Hygiène personnelle, santé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_Toc453920192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3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3" w:history="1">
            <w:r w:rsidR="00BD2507" w:rsidRPr="00731BD9">
              <w:rPr>
                <w:rStyle w:val="Lienhypertexte"/>
                <w:noProof/>
              </w:rPr>
              <w:t xml:space="preserve">2.2 </w:t>
            </w:r>
            <w:r w:rsidR="00BD2507">
              <w:rPr>
                <w:rFonts w:eastAsiaTheme="minorEastAsia"/>
                <w:noProof/>
                <w:lang w:eastAsia="fr-CH"/>
              </w:rPr>
              <w:tab/>
            </w:r>
            <w:r w:rsidR="00BD2507" w:rsidRPr="00731BD9">
              <w:rPr>
                <w:rStyle w:val="Lienhypertexte"/>
                <w:noProof/>
              </w:rPr>
              <w:t>Infrastructure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_Toc453920193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3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4" w:history="1">
            <w:r w:rsidR="00BD2507" w:rsidRPr="00731BD9">
              <w:rPr>
                <w:rStyle w:val="Lienhypertexte"/>
                <w:noProof/>
              </w:rPr>
              <w:t>2.3</w:t>
            </w:r>
            <w:r w:rsidR="00BD2507">
              <w:rPr>
                <w:rFonts w:eastAsiaTheme="minorEastAsia"/>
                <w:noProof/>
                <w:lang w:eastAsia="fr-CH"/>
              </w:rPr>
              <w:tab/>
            </w:r>
            <w:r w:rsidR="00BD2507" w:rsidRPr="00731BD9">
              <w:rPr>
                <w:rStyle w:val="Lienhypertexte"/>
                <w:noProof/>
              </w:rPr>
              <w:t>Hygiène de la production (gestion, manipulation des DA)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_Toc453920194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4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5" w:history="1">
            <w:r w:rsidR="00BD2507" w:rsidRPr="00731BD9">
              <w:rPr>
                <w:rStyle w:val="Lienhypertexte"/>
                <w:noProof/>
              </w:rPr>
              <w:t>2.4</w:t>
            </w:r>
            <w:r w:rsidR="00BD2507">
              <w:rPr>
                <w:rFonts w:eastAsiaTheme="minorEastAsia"/>
                <w:noProof/>
                <w:lang w:eastAsia="fr-CH"/>
              </w:rPr>
              <w:tab/>
            </w:r>
            <w:r w:rsidR="00BD2507" w:rsidRPr="00731BD9">
              <w:rPr>
                <w:rStyle w:val="Lienhypertexte"/>
                <w:noProof/>
              </w:rPr>
              <w:t>Protection contre la tromperie, étiquetage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_Toc453920195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5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453920196" w:history="1">
            <w:r w:rsidR="00BD2507" w:rsidRPr="00731BD9">
              <w:rPr>
                <w:rStyle w:val="Lienhypertexte"/>
                <w:noProof/>
              </w:rPr>
              <w:t>Documents annexes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_Toc453920196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6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3920198" w:history="1">
            <w:r w:rsidR="00BD2507" w:rsidRPr="00731BD9">
              <w:rPr>
                <w:rStyle w:val="Lienhypertexte"/>
                <w:noProof/>
              </w:rPr>
              <w:t>Annexe 1 - Liste des personnes et formation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_Toc453920198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7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3920200" w:history="1">
            <w:r w:rsidR="00BD2507" w:rsidRPr="00731BD9">
              <w:rPr>
                <w:rStyle w:val="Lienhypertexte"/>
                <w:noProof/>
              </w:rPr>
              <w:t>Annexe 2 - Non-conformités et mesures prises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_Toc453920200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8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3920202" w:history="1">
            <w:r w:rsidR="00BD2507" w:rsidRPr="00731BD9">
              <w:rPr>
                <w:rStyle w:val="Lienhypertexte"/>
                <w:noProof/>
              </w:rPr>
              <w:t>Annexe 3 - Relevé des températures et vérifications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_Toc453920202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9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BD2507" w:rsidRDefault="00596F1B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453920204" w:history="1">
            <w:r w:rsidR="00BD2507" w:rsidRPr="00731BD9">
              <w:rPr>
                <w:rStyle w:val="Lienhypertexte"/>
                <w:noProof/>
              </w:rPr>
              <w:t>Carte petit-déjeuner et boissons</w:t>
            </w:r>
            <w:r w:rsidR="00BD2507">
              <w:rPr>
                <w:noProof/>
                <w:webHidden/>
              </w:rPr>
              <w:tab/>
            </w:r>
            <w:r w:rsidR="00BD2507">
              <w:rPr>
                <w:noProof/>
                <w:webHidden/>
              </w:rPr>
              <w:fldChar w:fldCharType="begin"/>
            </w:r>
            <w:r w:rsidR="00BD2507">
              <w:rPr>
                <w:noProof/>
                <w:webHidden/>
              </w:rPr>
              <w:instrText xml:space="preserve"> PAGEREF _Toc453920204 \h </w:instrText>
            </w:r>
            <w:r w:rsidR="00BD2507">
              <w:rPr>
                <w:noProof/>
                <w:webHidden/>
              </w:rPr>
            </w:r>
            <w:r w:rsidR="00BD2507">
              <w:rPr>
                <w:noProof/>
                <w:webHidden/>
              </w:rPr>
              <w:fldChar w:fldCharType="separate"/>
            </w:r>
            <w:r w:rsidR="00207120">
              <w:rPr>
                <w:noProof/>
                <w:webHidden/>
              </w:rPr>
              <w:t>10</w:t>
            </w:r>
            <w:r w:rsidR="00BD2507">
              <w:rPr>
                <w:noProof/>
                <w:webHidden/>
              </w:rPr>
              <w:fldChar w:fldCharType="end"/>
            </w:r>
          </w:hyperlink>
        </w:p>
        <w:p w:rsidR="00494401" w:rsidRDefault="00494401">
          <w:r>
            <w:rPr>
              <w:b/>
              <w:bCs/>
              <w:lang w:val="fr-FR"/>
            </w:rPr>
            <w:fldChar w:fldCharType="end"/>
          </w:r>
        </w:p>
      </w:sdtContent>
    </w:sdt>
    <w:p w:rsidR="00F97FCE" w:rsidRDefault="00872D37" w:rsidP="00872D37">
      <w:pPr>
        <w:pStyle w:val="Titre1"/>
      </w:pPr>
      <w:bookmarkStart w:id="1" w:name="_Toc453920190"/>
      <w:r>
        <w:t>Généralités</w:t>
      </w:r>
      <w:bookmarkEnd w:id="1"/>
    </w:p>
    <w:p w:rsidR="00872D37" w:rsidRPr="00872D37" w:rsidRDefault="00872D37" w:rsidP="00872D37"/>
    <w:p w:rsidR="00F97FCE" w:rsidRDefault="00F97FCE" w:rsidP="009E1AF0">
      <w:r>
        <w:t xml:space="preserve">Le concept d'autocontrôle de </w:t>
      </w:r>
      <w:r w:rsidR="00494401">
        <w:rPr>
          <w:color w:val="FF0000"/>
        </w:rPr>
        <w:t xml:space="preserve">« nom de l'établissement» </w:t>
      </w:r>
      <w:r w:rsidRPr="004340F5">
        <w:rPr>
          <w:color w:val="FF0000"/>
        </w:rPr>
        <w:t xml:space="preserve"> </w:t>
      </w:r>
      <w:r>
        <w:t xml:space="preserve">se réfère au </w:t>
      </w:r>
      <w:r w:rsidRPr="00780FD4">
        <w:rPr>
          <w:i/>
          <w:color w:val="0070C0"/>
        </w:rPr>
        <w:t xml:space="preserve">Guide des bonnes pratiques dans l'hôtellerie et la restauration (BPHR), </w:t>
      </w:r>
      <w:r>
        <w:t>notamment pour l'analyse des risques (chap. 3) et la connaissance des bases légales.</w:t>
      </w:r>
    </w:p>
    <w:p w:rsidR="00F97FCE" w:rsidRDefault="00F97FCE" w:rsidP="009E1AF0">
      <w:r>
        <w:t xml:space="preserve">La documentation de l'autocontrôle de </w:t>
      </w:r>
      <w:r w:rsidR="00494401">
        <w:rPr>
          <w:color w:val="FF0000"/>
        </w:rPr>
        <w:t xml:space="preserve">« nom de l'établissement» </w:t>
      </w:r>
      <w:r>
        <w:t xml:space="preserve"> est structurée selon ce même guide dont un exemplaire est à disposition, maîtrisé et appliqué par la personne responsable. La </w:t>
      </w:r>
      <w:r w:rsidRPr="001A596B">
        <w:rPr>
          <w:b/>
        </w:rPr>
        <w:t>tenue à jour des documents</w:t>
      </w:r>
      <w:r>
        <w:t xml:space="preserve">, notamment des relevés (annexes 1, 2 et 3, carte </w:t>
      </w:r>
      <w:r w:rsidRPr="00780FD4">
        <w:rPr>
          <w:i/>
          <w:color w:val="0070C0"/>
        </w:rPr>
        <w:t>« Petit-déjeuner et boissons »)</w:t>
      </w:r>
      <w:r w:rsidRPr="009E1AF0">
        <w:rPr>
          <w:color w:val="0070C0"/>
        </w:rPr>
        <w:t xml:space="preserve"> </w:t>
      </w:r>
      <w:r>
        <w:t>est également du ressort de la personne responsable.</w:t>
      </w:r>
    </w:p>
    <w:p w:rsidR="00207120" w:rsidRDefault="00F97FCE" w:rsidP="00F97FCE">
      <w:r>
        <w:t xml:space="preserve">Lors de corrections </w:t>
      </w:r>
      <w:r w:rsidRPr="001A596B">
        <w:rPr>
          <w:b/>
        </w:rPr>
        <w:t>mais au moins une fois au début de chaque année</w:t>
      </w:r>
      <w:r>
        <w:t xml:space="preserve">, la présente documentation et ses documents annexes sont revus, selon besoin corrigés et réimprimés puis datés et signés. Les personnes concernées sont </w:t>
      </w:r>
      <w:r w:rsidRPr="001A596B">
        <w:rPr>
          <w:b/>
        </w:rPr>
        <w:t>instruites</w:t>
      </w:r>
      <w:r>
        <w:t xml:space="preserve"> des modifications apportées da</w:t>
      </w:r>
      <w:r w:rsidR="00872D37">
        <w:t xml:space="preserve">ns le cadre de l'autocontrôle. </w:t>
      </w:r>
    </w:p>
    <w:p w:rsidR="00F97FCE" w:rsidRDefault="00207120" w:rsidP="00F97FCE">
      <w:r>
        <w:br w:type="page"/>
      </w:r>
    </w:p>
    <w:p w:rsidR="00F97FCE" w:rsidRDefault="00F97FCE" w:rsidP="00780FD4">
      <w:pPr>
        <w:pStyle w:val="Titre1"/>
        <w:numPr>
          <w:ilvl w:val="0"/>
          <w:numId w:val="3"/>
        </w:numPr>
        <w:ind w:left="360"/>
      </w:pPr>
      <w:bookmarkStart w:id="2" w:name="_Toc453920191"/>
      <w:r>
        <w:lastRenderedPageBreak/>
        <w:t>Organiser l'établissement, définir les responsabilités, garantir la formation</w:t>
      </w:r>
      <w:bookmarkEnd w:id="2"/>
    </w:p>
    <w:p w:rsidR="001A596B" w:rsidRPr="001A596B" w:rsidRDefault="001A596B" w:rsidP="001A596B"/>
    <w:p w:rsidR="00F97FCE" w:rsidRDefault="00F97FCE" w:rsidP="001A596B">
      <w:pPr>
        <w:pStyle w:val="Paragraphedeliste"/>
        <w:numPr>
          <w:ilvl w:val="0"/>
          <w:numId w:val="2"/>
        </w:numPr>
      </w:pPr>
      <w:r>
        <w:t>Descriptif de l'établissement et cadre de l'autocontrôle</w:t>
      </w:r>
    </w:p>
    <w:p w:rsidR="00F97FCE" w:rsidRPr="00780FD4" w:rsidRDefault="00F97FCE" w:rsidP="00780FD4">
      <w:pPr>
        <w:ind w:left="360"/>
        <w:rPr>
          <w:color w:val="FF0000"/>
        </w:rPr>
      </w:pPr>
      <w:r w:rsidRPr="00780FD4">
        <w:rPr>
          <w:color w:val="FF0000"/>
        </w:rPr>
        <w:t xml:space="preserve">Le </w:t>
      </w:r>
      <w:r w:rsidR="00494401">
        <w:rPr>
          <w:color w:val="FF0000"/>
        </w:rPr>
        <w:t xml:space="preserve">« nom de l'établissement» </w:t>
      </w:r>
      <w:r w:rsidRPr="00780FD4">
        <w:rPr>
          <w:color w:val="FF0000"/>
        </w:rPr>
        <w:t xml:space="preserve"> est une structure familiale située en campagne, offrant sous le même toit  l'hébergement avec petits déjeuners à une clientèle essentiellement touristique. La capacité maximale est de 12 personnes soit 3 chambres à 2 adultes et 2 enfants chacune. Le tout avec une entrée séparée et les propres sanitaires (WC et douche par chambre, un réfrigérateur et un lave-linge en commun; pas de cuisine).</w:t>
      </w:r>
    </w:p>
    <w:p w:rsidR="00F97FCE" w:rsidRPr="00780FD4" w:rsidRDefault="00F97FCE" w:rsidP="00780FD4">
      <w:pPr>
        <w:ind w:left="360"/>
        <w:rPr>
          <w:color w:val="FF0000"/>
        </w:rPr>
      </w:pPr>
      <w:r w:rsidRPr="00780FD4">
        <w:rPr>
          <w:color w:val="FF0000"/>
        </w:rPr>
        <w:t>Les petits déjeuners sont servis de 07h00 à 11h00 ou selon arrangement dans une pièce adjacente à la cuisine des propriétaires.</w:t>
      </w:r>
    </w:p>
    <w:p w:rsidR="00F97FCE" w:rsidRPr="00780FD4" w:rsidRDefault="00F97FCE" w:rsidP="00780FD4">
      <w:pPr>
        <w:ind w:left="360"/>
        <w:rPr>
          <w:color w:val="FF0000"/>
        </w:rPr>
      </w:pPr>
      <w:r w:rsidRPr="00780FD4">
        <w:rPr>
          <w:color w:val="FF0000"/>
        </w:rPr>
        <w:t xml:space="preserve">L'offre est définie par la carte </w:t>
      </w:r>
      <w:r w:rsidRPr="00780FD4">
        <w:rPr>
          <w:i/>
          <w:color w:val="0070C0"/>
        </w:rPr>
        <w:t>« Petit-déjeuner et boissons ».</w:t>
      </w:r>
      <w:r w:rsidRPr="00780FD4">
        <w:rPr>
          <w:color w:val="0070C0"/>
        </w:rPr>
        <w:t xml:space="preserve"> </w:t>
      </w:r>
      <w:r w:rsidRPr="00780FD4">
        <w:rPr>
          <w:color w:val="FF0000"/>
        </w:rPr>
        <w:t>Elle peut être adaptée selon possibilités aux vœux de la clientèle. Aucune boisson alcoolisée n'est servie.</w:t>
      </w: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Adresse: </w:t>
      </w:r>
      <w:r w:rsidRPr="00780FD4">
        <w:rPr>
          <w:color w:val="FF0000"/>
        </w:rPr>
        <w:t>Rue, n°, NPA, localité, téléphone, courriel</w:t>
      </w: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Personne responsable selon l'autorisation d’exploiter: </w:t>
      </w:r>
      <w:r w:rsidRPr="00780FD4">
        <w:rPr>
          <w:color w:val="FF0000"/>
        </w:rPr>
        <w:t>Mme/M. …</w:t>
      </w: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Suppléant de la personne responsable selon l'autorisation d’exploiter: </w:t>
      </w:r>
      <w:r w:rsidRPr="00780FD4">
        <w:rPr>
          <w:color w:val="FF0000"/>
        </w:rPr>
        <w:t>Mme/M. …</w:t>
      </w: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>L’établissement est au bénéfice d'une autorisation d'exploiter selon la législation sur la police du commerce.</w:t>
      </w:r>
    </w:p>
    <w:p w:rsidR="00F97FCE" w:rsidRDefault="00F97FCE" w:rsidP="00F97FCE">
      <w:pPr>
        <w:pStyle w:val="Paragraphedeliste"/>
        <w:numPr>
          <w:ilvl w:val="0"/>
          <w:numId w:val="2"/>
        </w:numPr>
      </w:pPr>
      <w:r>
        <w:t>L'ensemble des personnes appelées à travailler dans le cadre de l’établissement sont formées à l'autocontrôle, notamment aux règles des BPHR. Ce point est documenté par l'</w:t>
      </w:r>
      <w:r w:rsidRPr="00780FD4">
        <w:rPr>
          <w:i/>
          <w:color w:val="0070C0"/>
        </w:rPr>
        <w:t xml:space="preserve">annexe 1: </w:t>
      </w:r>
      <w:r w:rsidR="00780FD4" w:rsidRPr="00780FD4">
        <w:rPr>
          <w:i/>
          <w:color w:val="0070C0"/>
        </w:rPr>
        <w:t>« </w:t>
      </w:r>
      <w:r w:rsidRPr="00780FD4">
        <w:rPr>
          <w:i/>
          <w:color w:val="0070C0"/>
        </w:rPr>
        <w:t>Liste des personnes et formation</w:t>
      </w:r>
      <w:r w:rsidR="00780FD4" w:rsidRPr="00780FD4">
        <w:rPr>
          <w:i/>
          <w:color w:val="0070C0"/>
        </w:rPr>
        <w:t>»</w:t>
      </w:r>
      <w:r w:rsidRPr="00780FD4">
        <w:rPr>
          <w:i/>
          <w:color w:val="0070C0"/>
        </w:rPr>
        <w:t>.</w:t>
      </w:r>
    </w:p>
    <w:p w:rsidR="00F97FCE" w:rsidRDefault="00780FD4" w:rsidP="00780FD4">
      <w:pPr>
        <w:pStyle w:val="Titre1"/>
      </w:pPr>
      <w:bookmarkStart w:id="3" w:name="_Toc453920192"/>
      <w:r>
        <w:t>2.1</w:t>
      </w:r>
      <w:r w:rsidR="00872D37">
        <w:tab/>
      </w:r>
      <w:r w:rsidR="00F97FCE">
        <w:t>Hygiène personnelle, santé</w:t>
      </w:r>
      <w:bookmarkEnd w:id="3"/>
    </w:p>
    <w:p w:rsidR="00780FD4" w:rsidRPr="00780FD4" w:rsidRDefault="00780FD4" w:rsidP="00780FD4"/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Toutes personnes travaillant dans le cadre de l’établissement veillent à une hygiène irréprochable. Les bonnes pratiques selon les points 2.1.1 à 2.1.3, page 18, du </w:t>
      </w:r>
      <w:r w:rsidRPr="00780FD4">
        <w:rPr>
          <w:color w:val="0070C0"/>
        </w:rPr>
        <w:t xml:space="preserve">guide BPHR </w:t>
      </w:r>
      <w:r>
        <w:t xml:space="preserve">sont appliquées. Il y a notamment lieu de veiller à la </w:t>
      </w:r>
      <w:r w:rsidRPr="00780FD4">
        <w:rPr>
          <w:b/>
        </w:rPr>
        <w:t xml:space="preserve">propreté des mains </w:t>
      </w:r>
      <w:r>
        <w:t xml:space="preserve">et d'annoncer tout </w:t>
      </w:r>
      <w:r w:rsidRPr="00780FD4">
        <w:rPr>
          <w:b/>
        </w:rPr>
        <w:t>problème de santé</w:t>
      </w:r>
      <w:r>
        <w:t xml:space="preserve"> à la personne responsable.</w:t>
      </w:r>
    </w:p>
    <w:p w:rsidR="00F97FCE" w:rsidRDefault="00F97FCE" w:rsidP="00F97FCE">
      <w:pPr>
        <w:pStyle w:val="Paragraphedeliste"/>
        <w:numPr>
          <w:ilvl w:val="0"/>
          <w:numId w:val="2"/>
        </w:numPr>
      </w:pPr>
      <w:r w:rsidRPr="00780FD4">
        <w:rPr>
          <w:color w:val="FF0000"/>
        </w:rPr>
        <w:t>Lors du service des petits déjeuners le port d'une blouse de travail / d'un tablier mis à disposition et changés tous les jours est obligatoire.</w:t>
      </w:r>
    </w:p>
    <w:p w:rsidR="00F97FCE" w:rsidRDefault="00F97FCE" w:rsidP="00780FD4">
      <w:pPr>
        <w:pStyle w:val="Titre1"/>
      </w:pPr>
      <w:bookmarkStart w:id="4" w:name="_Toc453920193"/>
      <w:r>
        <w:t xml:space="preserve">2.2 </w:t>
      </w:r>
      <w:r w:rsidR="00872D37">
        <w:tab/>
      </w:r>
      <w:r>
        <w:t>Infrastructure</w:t>
      </w:r>
      <w:bookmarkEnd w:id="4"/>
      <w:r>
        <w:t xml:space="preserve"> </w:t>
      </w:r>
    </w:p>
    <w:p w:rsidR="00780FD4" w:rsidRPr="00780FD4" w:rsidRDefault="00780FD4" w:rsidP="00780FD4"/>
    <w:p w:rsidR="00F97FCE" w:rsidRPr="00872D37" w:rsidRDefault="00F97FCE" w:rsidP="00780FD4">
      <w:pPr>
        <w:pStyle w:val="Paragraphedeliste"/>
        <w:numPr>
          <w:ilvl w:val="0"/>
          <w:numId w:val="2"/>
        </w:numPr>
      </w:pPr>
      <w:r>
        <w:t xml:space="preserve">Le </w:t>
      </w:r>
      <w:r w:rsidR="00494401">
        <w:rPr>
          <w:color w:val="FF0000"/>
        </w:rPr>
        <w:t>« nom de l'établissement</w:t>
      </w:r>
      <w:proofErr w:type="gramStart"/>
      <w:r w:rsidR="00494401">
        <w:rPr>
          <w:color w:val="FF0000"/>
        </w:rPr>
        <w:t xml:space="preserve">» </w:t>
      </w:r>
      <w:r>
        <w:t>,</w:t>
      </w:r>
      <w:proofErr w:type="gramEnd"/>
      <w:r>
        <w:t xml:space="preserve"> notamment la cuisine, est alimenté </w:t>
      </w:r>
      <w:r w:rsidRPr="00780FD4">
        <w:rPr>
          <w:color w:val="FF0000"/>
        </w:rPr>
        <w:t xml:space="preserve">en eau du réseau communal / en eau d'une propre citerne provenant de la collecte d’eau de pluie / d’une source). </w:t>
      </w:r>
    </w:p>
    <w:p w:rsidR="00872D37" w:rsidRDefault="00872D37" w:rsidP="00872D37">
      <w:pPr>
        <w:pStyle w:val="Paragraphedeliste"/>
      </w:pPr>
    </w:p>
    <w:p w:rsidR="00F97FCE" w:rsidRPr="00872D37" w:rsidRDefault="00F97FCE" w:rsidP="00780FD4">
      <w:pPr>
        <w:pStyle w:val="Paragraphedeliste"/>
        <w:numPr>
          <w:ilvl w:val="0"/>
          <w:numId w:val="2"/>
        </w:numPr>
        <w:rPr>
          <w:color w:val="FF0000"/>
        </w:rPr>
      </w:pPr>
      <w:r w:rsidRPr="00872D37">
        <w:rPr>
          <w:color w:val="FF0000"/>
        </w:rPr>
        <w:t xml:space="preserve">L’eau de citerne / de source est désinfectée par une installation à rayonnement UV, entretenue selon la </w:t>
      </w:r>
      <w:r w:rsidRPr="00872D37">
        <w:rPr>
          <w:color w:val="0070C0"/>
        </w:rPr>
        <w:t xml:space="preserve">directive du SCAV concernant la désinfection dans les petites installations de préparation d'eau potable. </w:t>
      </w:r>
      <w:r w:rsidRPr="00872D37">
        <w:rPr>
          <w:color w:val="FF0000"/>
        </w:rPr>
        <w:t xml:space="preserve">Le </w:t>
      </w:r>
      <w:r w:rsidRPr="00872D37">
        <w:rPr>
          <w:color w:val="0070C0"/>
        </w:rPr>
        <w:t xml:space="preserve">contrat de maintenance et les </w:t>
      </w:r>
      <w:r w:rsidRPr="00872D37">
        <w:rPr>
          <w:color w:val="0070C0"/>
        </w:rPr>
        <w:lastRenderedPageBreak/>
        <w:t xml:space="preserve">rapports de service </w:t>
      </w:r>
      <w:r w:rsidRPr="00872D37">
        <w:rPr>
          <w:color w:val="FF0000"/>
        </w:rPr>
        <w:t xml:space="preserve">sont archivés et tenus à disposition des organes de contrôles. Les </w:t>
      </w:r>
      <w:r w:rsidRPr="00872D37">
        <w:rPr>
          <w:color w:val="0070C0"/>
        </w:rPr>
        <w:t xml:space="preserve">résultats </w:t>
      </w:r>
      <w:r w:rsidRPr="00872D37">
        <w:rPr>
          <w:color w:val="FF0000"/>
        </w:rPr>
        <w:t>d'analyses (contrôle officiel par le SCAV ou propres analyses faites selon besoin) sont archivés. Toutes mesures supplémentaires prises pour assurer l'alimentation en eau potable sont notifiées dans l'</w:t>
      </w:r>
      <w:r w:rsidRPr="00872D37">
        <w:rPr>
          <w:color w:val="0070C0"/>
        </w:rPr>
        <w:t>annexe 2: Non-conformités et mesures prises.</w:t>
      </w:r>
    </w:p>
    <w:p w:rsidR="00872D37" w:rsidRPr="00872D37" w:rsidRDefault="00872D37" w:rsidP="00872D37">
      <w:pPr>
        <w:pStyle w:val="Paragraphedeliste"/>
        <w:rPr>
          <w:color w:val="FF0000"/>
        </w:rPr>
      </w:pP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Pour la réfrigération </w:t>
      </w:r>
      <w:r w:rsidRPr="00872D37">
        <w:rPr>
          <w:color w:val="FF0000"/>
        </w:rPr>
        <w:t>sont utilisés deux réfrigérateurs à air pulsé, avec un affichage extérieur de la température</w:t>
      </w:r>
      <w:r>
        <w:t xml:space="preserve">. Tous les  éléments de froid (réfrigérateurs et congélateurs) sont équipés d'un </w:t>
      </w:r>
      <w:r w:rsidRPr="00872D37">
        <w:rPr>
          <w:b/>
        </w:rPr>
        <w:t>thermomètre</w:t>
      </w:r>
      <w:r>
        <w:t xml:space="preserve"> en bon état et placé judicieusement.</w:t>
      </w:r>
    </w:p>
    <w:p w:rsidR="00872D37" w:rsidRDefault="00872D37" w:rsidP="00872D37">
      <w:pPr>
        <w:pStyle w:val="Paragraphedeliste"/>
      </w:pP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L'ensemble des locaux, installations, équipements et ustensiles sont régulièrement vérifiés quant à </w:t>
      </w:r>
      <w:r w:rsidRPr="00872D37">
        <w:rPr>
          <w:b/>
        </w:rPr>
        <w:t>l'état</w:t>
      </w:r>
      <w:r>
        <w:t xml:space="preserve"> et au </w:t>
      </w:r>
      <w:r w:rsidRPr="00872D37">
        <w:rPr>
          <w:b/>
        </w:rPr>
        <w:t>fonctionnement</w:t>
      </w:r>
      <w:r>
        <w:t>. Selon besoin les mises en état ou le remplacement sont entrepris immédiatement.</w:t>
      </w:r>
    </w:p>
    <w:p w:rsidR="00872D37" w:rsidRDefault="00872D37" w:rsidP="00872D37">
      <w:pPr>
        <w:pStyle w:val="Paragraphedeliste"/>
      </w:pPr>
    </w:p>
    <w:p w:rsidR="00F97FCE" w:rsidRDefault="00F97FCE" w:rsidP="00780FD4">
      <w:pPr>
        <w:pStyle w:val="Paragraphedeliste"/>
        <w:numPr>
          <w:ilvl w:val="0"/>
          <w:numId w:val="2"/>
        </w:numPr>
      </w:pPr>
      <w:r>
        <w:t xml:space="preserve">Les travaux de </w:t>
      </w:r>
      <w:r w:rsidRPr="00872D37">
        <w:rPr>
          <w:b/>
        </w:rPr>
        <w:t>nettoyages</w:t>
      </w:r>
      <w:r>
        <w:t xml:space="preserve"> et entretien en cuisine sont entrepris dans le cadre usuel des travaux ménagers. Un haut degré de </w:t>
      </w:r>
      <w:r w:rsidRPr="00872D37">
        <w:rPr>
          <w:b/>
        </w:rPr>
        <w:t>d'ordre</w:t>
      </w:r>
      <w:r>
        <w:t xml:space="preserve"> et de </w:t>
      </w:r>
      <w:r w:rsidRPr="00872D37">
        <w:rPr>
          <w:b/>
        </w:rPr>
        <w:t>propreté</w:t>
      </w:r>
      <w:r>
        <w:t xml:space="preserve"> est assuré en tout temps, également pour les locaux et équipements destinés à l'entreposage de denrées alimentaires ainsi que les WC, qui sont fournis en permanence avec du savon liquide et des essuie-mains à usage unique. Les poubelles sont débarrassées de la cuisine et des WC au moins une fois par jour </w:t>
      </w:r>
      <w:r w:rsidRPr="00872D37">
        <w:rPr>
          <w:color w:val="FF0000"/>
        </w:rPr>
        <w:t xml:space="preserve">et éliminées dans </w:t>
      </w:r>
      <w:r>
        <w:t xml:space="preserve">… La surveillance, quotidienne, est du ressort de la personne responsable ou du suppléant et est relevée mensuellement sur </w:t>
      </w:r>
      <w:r w:rsidRPr="00872D37">
        <w:rPr>
          <w:color w:val="0070C0"/>
        </w:rPr>
        <w:t>l'annexe 3: Relevé des températures et vérifications</w:t>
      </w:r>
      <w:r>
        <w:t xml:space="preserve">. </w:t>
      </w:r>
      <w:r w:rsidRPr="00872D37">
        <w:rPr>
          <w:color w:val="FF0000"/>
        </w:rPr>
        <w:t>Un plan des nettoyages est mis en place et suivi.</w:t>
      </w:r>
    </w:p>
    <w:p w:rsidR="00F97FCE" w:rsidRPr="00872D37" w:rsidRDefault="00F97FCE" w:rsidP="00872D37">
      <w:pPr>
        <w:pStyle w:val="Paragraphedeliste"/>
        <w:numPr>
          <w:ilvl w:val="0"/>
          <w:numId w:val="2"/>
        </w:numPr>
        <w:rPr>
          <w:color w:val="FF0000"/>
        </w:rPr>
      </w:pPr>
      <w:r w:rsidRPr="00872D37">
        <w:rPr>
          <w:color w:val="FF0000"/>
        </w:rPr>
        <w:t xml:space="preserve">Un règlement et une liste des prix pour l'utilisation des chambres par les hôtes et les services fournis par l’établissement est affiché dans les chambres / à la réception. (voir point 2.2.17 Chambres des clients, p. 23 du </w:t>
      </w:r>
      <w:r w:rsidRPr="00872D37">
        <w:rPr>
          <w:i/>
          <w:color w:val="0070C0"/>
        </w:rPr>
        <w:t>guide BPHR</w:t>
      </w:r>
      <w:r w:rsidRPr="00872D37">
        <w:rPr>
          <w:color w:val="FF0000"/>
        </w:rPr>
        <w:t>)</w:t>
      </w:r>
      <w:r w:rsidRPr="00872D37">
        <w:rPr>
          <w:color w:val="0070C0"/>
        </w:rPr>
        <w:t>.</w:t>
      </w:r>
    </w:p>
    <w:p w:rsidR="00872D37" w:rsidRPr="00872D37" w:rsidRDefault="00872D37" w:rsidP="00872D37">
      <w:pPr>
        <w:pStyle w:val="Paragraphedeliste"/>
        <w:rPr>
          <w:color w:val="FF0000"/>
        </w:rPr>
      </w:pP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Tous les </w:t>
      </w:r>
      <w:r w:rsidRPr="00872D37">
        <w:rPr>
          <w:b/>
        </w:rPr>
        <w:t>produits techniques</w:t>
      </w:r>
      <w:r>
        <w:t xml:space="preserve"> sont entreposés bien à part des denrées alimentaires et laissés dans les emballages d'origines (étiquetés correctement).</w:t>
      </w:r>
    </w:p>
    <w:p w:rsidR="00872D37" w:rsidRDefault="00872D37" w:rsidP="00872D37">
      <w:pPr>
        <w:pStyle w:val="Paragraphedeliste"/>
      </w:pPr>
    </w:p>
    <w:p w:rsidR="00F97FCE" w:rsidRDefault="00F97FCE" w:rsidP="00F97FCE">
      <w:pPr>
        <w:pStyle w:val="Paragraphedeliste"/>
        <w:numPr>
          <w:ilvl w:val="0"/>
          <w:numId w:val="2"/>
        </w:numPr>
      </w:pPr>
      <w:r>
        <w:t xml:space="preserve">Les mesures nécessaires sont prises pour une lutte efficace contre les </w:t>
      </w:r>
      <w:r w:rsidRPr="00872D37">
        <w:rPr>
          <w:b/>
        </w:rPr>
        <w:t>nuisibles</w:t>
      </w:r>
      <w:r>
        <w:t xml:space="preserve"> et éviter toutes contaminations des denrées alimentaires par des nuisibles ou les biocides. Les mesures prises sont notifiées dans </w:t>
      </w:r>
      <w:r w:rsidRPr="00872D37">
        <w:rPr>
          <w:i/>
          <w:color w:val="0070C0"/>
        </w:rPr>
        <w:t>l'annexe 2: Non-conformités et mesures prises</w:t>
      </w:r>
      <w:r>
        <w:t xml:space="preserve">. Un pare-insectes est en place sur la fenêtre de la cuisine. </w:t>
      </w:r>
    </w:p>
    <w:p w:rsidR="00F97FCE" w:rsidRDefault="00BD2507" w:rsidP="00872D37">
      <w:pPr>
        <w:pStyle w:val="Titre1"/>
      </w:pPr>
      <w:bookmarkStart w:id="5" w:name="_Toc453920194"/>
      <w:r>
        <w:t>2.3</w:t>
      </w:r>
      <w:r>
        <w:tab/>
      </w:r>
      <w:r w:rsidR="00F97FCE">
        <w:t>Hygiène de la production (gestion, manipulation des DA)</w:t>
      </w:r>
      <w:bookmarkEnd w:id="5"/>
    </w:p>
    <w:p w:rsidR="00872D37" w:rsidRPr="00872D37" w:rsidRDefault="00872D37" w:rsidP="00872D37"/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L'application des </w:t>
      </w:r>
      <w:r w:rsidRPr="00872D37">
        <w:rPr>
          <w:b/>
        </w:rPr>
        <w:t>bonnes pratiques</w:t>
      </w:r>
      <w:r>
        <w:t xml:space="preserve"> et le contrôle de la qualité des produits offerts à la consommation se font à toutes les étapes: achat, transport, entreposage, préparation et durant le service. Si la qualité intrinsèque d'une denrée n'est plus assurée ou qu'elle pourrait présenter un risque pour la santé du consommateur, elle est </w:t>
      </w:r>
      <w:r w:rsidRPr="00872D37">
        <w:rPr>
          <w:b/>
        </w:rPr>
        <w:t>éliminée</w:t>
      </w:r>
      <w:r>
        <w:t xml:space="preserve"> immédiatement.</w:t>
      </w:r>
    </w:p>
    <w:p w:rsidR="00872D37" w:rsidRDefault="00872D37" w:rsidP="00872D37">
      <w:pPr>
        <w:pStyle w:val="Paragraphedeliste"/>
      </w:pPr>
    </w:p>
    <w:p w:rsidR="001E3B08" w:rsidRDefault="00F97FCE" w:rsidP="001E3B08">
      <w:pPr>
        <w:pStyle w:val="Paragraphedeliste"/>
        <w:numPr>
          <w:ilvl w:val="0"/>
          <w:numId w:val="2"/>
        </w:numPr>
      </w:pPr>
      <w:r>
        <w:t xml:space="preserve">Lors des achats, la </w:t>
      </w:r>
      <w:r w:rsidRPr="00872D37">
        <w:rPr>
          <w:b/>
        </w:rPr>
        <w:t>date</w:t>
      </w:r>
      <w:r>
        <w:t xml:space="preserve"> de péremption, la </w:t>
      </w:r>
      <w:r w:rsidRPr="00872D37">
        <w:rPr>
          <w:b/>
        </w:rPr>
        <w:t>provenance</w:t>
      </w:r>
      <w:r>
        <w:t xml:space="preserve"> (viandes) et la </w:t>
      </w:r>
      <w:r w:rsidRPr="00872D37">
        <w:rPr>
          <w:b/>
        </w:rPr>
        <w:t>qualité</w:t>
      </w:r>
      <w:r>
        <w:t xml:space="preserve"> des produits sera systématiquement contrôlée. Pour assurer la chaîne du froid, des box </w:t>
      </w:r>
      <w:r>
        <w:lastRenderedPageBreak/>
        <w:t xml:space="preserve">isolés fournis en éléments de froid sont utilisés lors des </w:t>
      </w:r>
      <w:r w:rsidRPr="00872D37">
        <w:rPr>
          <w:b/>
        </w:rPr>
        <w:t>transports</w:t>
      </w:r>
      <w:r>
        <w:t xml:space="preserve"> effectués par nos soins. Nos achats se font auprès des commerces suivants </w:t>
      </w:r>
      <w:r w:rsidRPr="00872D37">
        <w:rPr>
          <w:color w:val="FF0000"/>
        </w:rPr>
        <w:t>boulangerie …, épicerie …, commerce de gros, …</w:t>
      </w:r>
    </w:p>
    <w:p w:rsidR="001E3B08" w:rsidRDefault="00F97FCE" w:rsidP="001E3B08">
      <w:pPr>
        <w:pStyle w:val="Paragraphedeliste"/>
        <w:numPr>
          <w:ilvl w:val="0"/>
          <w:numId w:val="2"/>
        </w:numPr>
      </w:pPr>
      <w:r>
        <w:t xml:space="preserve">Pour assurer la </w:t>
      </w:r>
      <w:r w:rsidRPr="00872D37">
        <w:rPr>
          <w:b/>
        </w:rPr>
        <w:t>traçabilité</w:t>
      </w:r>
      <w:r>
        <w:t xml:space="preserve">, les tickets et factures seront classés et </w:t>
      </w:r>
      <w:r w:rsidRPr="00872D37">
        <w:rPr>
          <w:color w:val="FF0000"/>
        </w:rPr>
        <w:t xml:space="preserve">gardés pendant 1 an. </w:t>
      </w: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A l'arrivée les marchandises sont tout de suite </w:t>
      </w:r>
      <w:r w:rsidRPr="001E3B08">
        <w:rPr>
          <w:b/>
        </w:rPr>
        <w:t>entreposées</w:t>
      </w:r>
      <w:r>
        <w:t xml:space="preserve"> selon les exigences en matière de températures (consigne du fabricant) et de manière à appliquer le principe « first in-first out ». Un </w:t>
      </w:r>
      <w:r w:rsidRPr="001E3B08">
        <w:rPr>
          <w:b/>
        </w:rPr>
        <w:t>contrôle</w:t>
      </w:r>
      <w:r>
        <w:t xml:space="preserve"> des denrées alimentaires, hebdomadaire pour les réfrigérateurs, mensuel pour les congélateurs et l'économat est entrepris et relevé sur </w:t>
      </w:r>
      <w:r w:rsidRPr="001E3B08">
        <w:t>l'</w:t>
      </w:r>
      <w:r w:rsidRPr="001E3B08">
        <w:rPr>
          <w:i/>
          <w:color w:val="0070C0"/>
        </w:rPr>
        <w:t>annexe 3: Relevé des températures et vérifications.</w:t>
      </w: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Durabilité des denrées alimentaires: les </w:t>
      </w:r>
      <w:r w:rsidRPr="002306DC">
        <w:rPr>
          <w:b/>
        </w:rPr>
        <w:t>datages</w:t>
      </w:r>
      <w:r>
        <w:t xml:space="preserve"> des produits achetés sont respectés, selon les consignes de températures de conservation. Selon besoin la durabilité d'une denrée est diminuée.</w:t>
      </w:r>
    </w:p>
    <w:p w:rsidR="00F97FCE" w:rsidRPr="00915EE5" w:rsidRDefault="00F97FCE" w:rsidP="00872D37">
      <w:pPr>
        <w:pStyle w:val="Paragraphedeliste"/>
        <w:numPr>
          <w:ilvl w:val="0"/>
          <w:numId w:val="2"/>
        </w:numPr>
        <w:rPr>
          <w:color w:val="FF0000"/>
        </w:rPr>
      </w:pPr>
      <w:r w:rsidRPr="00915EE5">
        <w:rPr>
          <w:color w:val="FF0000"/>
        </w:rPr>
        <w:t>Œufs « maison », de propre production: utilisation max. 21 jours après la ponte, pas de préparation aux œufs crus. Œufs cuits durs: uniquement du jour. Un éventuel solde est destiné à une utilisation privée.</w:t>
      </w:r>
    </w:p>
    <w:p w:rsidR="00F97FCE" w:rsidRPr="00915EE5" w:rsidRDefault="00F97FCE" w:rsidP="00872D37">
      <w:pPr>
        <w:pStyle w:val="Paragraphedeliste"/>
        <w:numPr>
          <w:ilvl w:val="0"/>
          <w:numId w:val="2"/>
        </w:numPr>
        <w:rPr>
          <w:color w:val="FF0000"/>
        </w:rPr>
      </w:pPr>
      <w:r w:rsidRPr="00915EE5">
        <w:rPr>
          <w:color w:val="FF0000"/>
        </w:rPr>
        <w:t>Confitures « maison »: 50% fruits et 50% sucre gélifiant, cuisson  durant 15 minutes, étiquetées selon les fruits et durée de conservation à 10 mois, 2 semaines de délai de consommation après ouverture.</w:t>
      </w:r>
    </w:p>
    <w:p w:rsidR="00F97FCE" w:rsidRPr="00915EE5" w:rsidRDefault="00F97FCE" w:rsidP="00872D37">
      <w:pPr>
        <w:pStyle w:val="Paragraphedeliste"/>
        <w:numPr>
          <w:ilvl w:val="0"/>
          <w:numId w:val="2"/>
        </w:numPr>
        <w:rPr>
          <w:color w:val="FF0000"/>
        </w:rPr>
      </w:pPr>
      <w:r w:rsidRPr="00915EE5">
        <w:rPr>
          <w:color w:val="FF0000"/>
        </w:rPr>
        <w:t>Lait « de la ferme… »: vrac et cru. Chauffé tout de suite à min. 75°C (porté à ébullition si pas de thermomètre), pré-refroidi puis refroidi dans les deux heures à max. 5°C, daté pour consommation dans les 4 jours.</w:t>
      </w: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Stockage sous réfrigération et congélation: le </w:t>
      </w:r>
      <w:r w:rsidRPr="00915EE5">
        <w:rPr>
          <w:b/>
        </w:rPr>
        <w:t>contrôle des températures</w:t>
      </w:r>
      <w:r>
        <w:t xml:space="preserve"> (visuel) se fait quotidiennement. Consigne pour la réfrigération, sous réserve de celles imposées suivant les denrées: max. 4°C à température stabilisée. Consigne pour la congélation : max. -18°C. Un relevé hebdomadaire des températures se fait à l'aide de l'</w:t>
      </w:r>
      <w:r w:rsidRPr="00915EE5">
        <w:rPr>
          <w:i/>
          <w:color w:val="0070C0"/>
        </w:rPr>
        <w:t>annexe 3: Relevé des températures et vérifications.</w:t>
      </w: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Les préparations et manipulations des denrées se font en appliquant les bonnes pratiques usuelles, de manière à </w:t>
      </w:r>
      <w:r w:rsidRPr="00915EE5">
        <w:rPr>
          <w:b/>
        </w:rPr>
        <w:t>éviter les contaminations</w:t>
      </w:r>
      <w:r>
        <w:t xml:space="preserve"> et assurer une qualité irréprochable. Les éventuels </w:t>
      </w:r>
      <w:r w:rsidRPr="00915EE5">
        <w:rPr>
          <w:b/>
        </w:rPr>
        <w:t>soldes</w:t>
      </w:r>
      <w:r>
        <w:t xml:space="preserve"> de denrées servies durant les petits déjeunés et qui sont soumis au régime du froid </w:t>
      </w:r>
      <w:r w:rsidRPr="00915EE5">
        <w:rPr>
          <w:color w:val="FF0000"/>
        </w:rPr>
        <w:t xml:space="preserve">(lait pasteurisé, yogourt, charcuterie) </w:t>
      </w:r>
      <w:r>
        <w:t>sont destinés à une utilisation privée.</w:t>
      </w:r>
    </w:p>
    <w:p w:rsidR="00F97FCE" w:rsidRDefault="00F97FCE" w:rsidP="00872D37">
      <w:pPr>
        <w:pStyle w:val="Paragraphedeliste"/>
        <w:numPr>
          <w:ilvl w:val="0"/>
          <w:numId w:val="2"/>
        </w:numPr>
      </w:pPr>
      <w:r>
        <w:t xml:space="preserve">Mesures prises si une remise de denrées alimentaires présentant un </w:t>
      </w:r>
      <w:r w:rsidRPr="00494401">
        <w:rPr>
          <w:b/>
        </w:rPr>
        <w:t>danger pour la santé</w:t>
      </w:r>
      <w:r>
        <w:t xml:space="preserve"> est constatée (mis à part d'assurer aux personnes concernées les secours nécessaires dans le meilleur délai):</w:t>
      </w:r>
    </w:p>
    <w:p w:rsidR="00F97FCE" w:rsidRDefault="00F97FCE" w:rsidP="00494401">
      <w:pPr>
        <w:pStyle w:val="Paragraphedeliste"/>
        <w:numPr>
          <w:ilvl w:val="0"/>
          <w:numId w:val="7"/>
        </w:numPr>
        <w:ind w:left="1080"/>
      </w:pPr>
      <w:r>
        <w:t>retirer et entreposer en lieu sûr la denrée concernée (pour enquête et preuve éventuelle)</w:t>
      </w:r>
    </w:p>
    <w:p w:rsidR="00F97FCE" w:rsidRDefault="00F97FCE" w:rsidP="00F97FCE">
      <w:pPr>
        <w:pStyle w:val="Paragraphedeliste"/>
        <w:numPr>
          <w:ilvl w:val="0"/>
          <w:numId w:val="7"/>
        </w:numPr>
        <w:ind w:left="1080"/>
      </w:pPr>
      <w:r>
        <w:t xml:space="preserve">aviser le SCAV (chimiste ou inspecteur cantonal) au </w:t>
      </w:r>
      <w:r w:rsidRPr="00494401">
        <w:rPr>
          <w:b/>
        </w:rPr>
        <w:t>032 889 68 30</w:t>
      </w:r>
      <w:r>
        <w:t>. L'</w:t>
      </w:r>
      <w:r w:rsidRPr="00494401">
        <w:rPr>
          <w:i/>
          <w:color w:val="0070C0"/>
        </w:rPr>
        <w:t xml:space="preserve">annexe 2: Non-conformités et mesures prises </w:t>
      </w:r>
      <w:r>
        <w:t>est complétée.</w:t>
      </w:r>
    </w:p>
    <w:p w:rsidR="00F97FCE" w:rsidRDefault="00BD2507" w:rsidP="00494401">
      <w:pPr>
        <w:pStyle w:val="Titre1"/>
      </w:pPr>
      <w:bookmarkStart w:id="6" w:name="_Toc453920195"/>
      <w:r>
        <w:t>2.4</w:t>
      </w:r>
      <w:r>
        <w:tab/>
      </w:r>
      <w:r w:rsidR="00F97FCE">
        <w:t>Protection contre la tromperie, étiquetage</w:t>
      </w:r>
      <w:bookmarkEnd w:id="6"/>
    </w:p>
    <w:p w:rsidR="00494401" w:rsidRPr="00494401" w:rsidRDefault="00494401" w:rsidP="00494401"/>
    <w:p w:rsidR="00F97FCE" w:rsidRDefault="00F97FCE" w:rsidP="00494401">
      <w:pPr>
        <w:pStyle w:val="Paragraphedeliste"/>
        <w:numPr>
          <w:ilvl w:val="0"/>
          <w:numId w:val="2"/>
        </w:numPr>
      </w:pPr>
      <w:r>
        <w:t xml:space="preserve">Indications concernant les denrées alimentaires selon </w:t>
      </w:r>
      <w:r w:rsidRPr="00494401">
        <w:rPr>
          <w:color w:val="FF0000"/>
        </w:rPr>
        <w:t xml:space="preserve">la carte « Petit-déjeuner et boissons »: </w:t>
      </w:r>
      <w:r>
        <w:t xml:space="preserve">les </w:t>
      </w:r>
      <w:r w:rsidRPr="00494401">
        <w:rPr>
          <w:b/>
        </w:rPr>
        <w:t>déclarations et mentions</w:t>
      </w:r>
      <w:r>
        <w:t xml:space="preserve"> légales sont respectées, notamment l'indication de la provenance des viandes. Toutes les informations complémentaires </w:t>
      </w:r>
      <w:r>
        <w:lastRenderedPageBreak/>
        <w:t xml:space="preserve">demandées par la clientèle, notamment au sujet des allergies ou intolérances sont données oralement et une solution de remplacement trouvée. </w:t>
      </w:r>
    </w:p>
    <w:p w:rsidR="00F97FCE" w:rsidRDefault="00F97FCE" w:rsidP="00F97FCE">
      <w:pPr>
        <w:pStyle w:val="Paragraphedeliste"/>
        <w:numPr>
          <w:ilvl w:val="0"/>
          <w:numId w:val="2"/>
        </w:numPr>
      </w:pPr>
      <w:r>
        <w:t xml:space="preserve">Les </w:t>
      </w:r>
      <w:r w:rsidRPr="00494401">
        <w:rPr>
          <w:b/>
        </w:rPr>
        <w:t>allergènes</w:t>
      </w:r>
      <w:r>
        <w:t xml:space="preserve"> principaux présents dans les denrées offertes sont: p</w:t>
      </w:r>
      <w:r w:rsidRPr="00494401">
        <w:rPr>
          <w:color w:val="FF0000"/>
        </w:rPr>
        <w:t>roduits laitiers (lactose, protéines du lait), pains (gluten),  céréales (gluten, noix), confitures (selon composition, voir étiquette).</w:t>
      </w:r>
    </w:p>
    <w:p w:rsidR="00F97FCE" w:rsidRDefault="00F97FCE" w:rsidP="00494401">
      <w:pPr>
        <w:pStyle w:val="Titre1"/>
      </w:pPr>
      <w:bookmarkStart w:id="7" w:name="_Toc453920196"/>
      <w:r>
        <w:t>Documents annexes</w:t>
      </w:r>
      <w:bookmarkEnd w:id="7"/>
    </w:p>
    <w:p w:rsidR="00494401" w:rsidRPr="00CE0527" w:rsidRDefault="00494401" w:rsidP="00494401">
      <w:pPr>
        <w:rPr>
          <w:color w:val="0070C0"/>
        </w:rPr>
      </w:pPr>
    </w:p>
    <w:p w:rsidR="00F97FCE" w:rsidRPr="00CE0527" w:rsidRDefault="00F97FCE" w:rsidP="00494401">
      <w:pPr>
        <w:pStyle w:val="Paragraphedeliste"/>
        <w:numPr>
          <w:ilvl w:val="0"/>
          <w:numId w:val="9"/>
        </w:numPr>
        <w:rPr>
          <w:color w:val="0070C0"/>
        </w:rPr>
      </w:pPr>
      <w:r w:rsidRPr="00CE0527">
        <w:rPr>
          <w:color w:val="0070C0"/>
        </w:rPr>
        <w:t>Guide BPHR (référentiel)</w:t>
      </w:r>
    </w:p>
    <w:p w:rsidR="00F97FCE" w:rsidRPr="00CE0527" w:rsidRDefault="00F97FCE" w:rsidP="00494401">
      <w:pPr>
        <w:pStyle w:val="Paragraphedeliste"/>
        <w:numPr>
          <w:ilvl w:val="0"/>
          <w:numId w:val="10"/>
        </w:numPr>
        <w:rPr>
          <w:color w:val="0070C0"/>
        </w:rPr>
      </w:pPr>
      <w:r w:rsidRPr="00CE0527">
        <w:rPr>
          <w:color w:val="0070C0"/>
        </w:rPr>
        <w:t xml:space="preserve">Carte </w:t>
      </w:r>
      <w:r w:rsidRPr="00CE0527">
        <w:rPr>
          <w:color w:val="FF0000"/>
        </w:rPr>
        <w:t>« Petit-déjeuner et boissons »</w:t>
      </w:r>
    </w:p>
    <w:p w:rsidR="00F97FCE" w:rsidRPr="00CE0527" w:rsidRDefault="00F97FCE" w:rsidP="00494401">
      <w:pPr>
        <w:pStyle w:val="Paragraphedeliste"/>
        <w:numPr>
          <w:ilvl w:val="0"/>
          <w:numId w:val="10"/>
        </w:numPr>
        <w:rPr>
          <w:color w:val="0070C0"/>
        </w:rPr>
      </w:pPr>
      <w:r w:rsidRPr="00CE0527">
        <w:rPr>
          <w:color w:val="0070C0"/>
        </w:rPr>
        <w:t>Annexe 1: Liste des personnes et formation</w:t>
      </w:r>
    </w:p>
    <w:p w:rsidR="00F97FCE" w:rsidRPr="00CE0527" w:rsidRDefault="00F97FCE" w:rsidP="00494401">
      <w:pPr>
        <w:pStyle w:val="Paragraphedeliste"/>
        <w:numPr>
          <w:ilvl w:val="0"/>
          <w:numId w:val="10"/>
        </w:numPr>
        <w:rPr>
          <w:color w:val="0070C0"/>
        </w:rPr>
      </w:pPr>
      <w:r w:rsidRPr="00CE0527">
        <w:rPr>
          <w:color w:val="0070C0"/>
        </w:rPr>
        <w:t>Annexe 2: Non-conformités et mesures prises</w:t>
      </w:r>
    </w:p>
    <w:p w:rsidR="00F97FCE" w:rsidRPr="00CE0527" w:rsidRDefault="00F97FCE" w:rsidP="00494401">
      <w:pPr>
        <w:pStyle w:val="Paragraphedeliste"/>
        <w:numPr>
          <w:ilvl w:val="0"/>
          <w:numId w:val="10"/>
        </w:numPr>
        <w:rPr>
          <w:color w:val="0070C0"/>
        </w:rPr>
      </w:pPr>
      <w:r w:rsidRPr="00CE0527">
        <w:rPr>
          <w:color w:val="0070C0"/>
        </w:rPr>
        <w:t>Annexe 3: Relevé des températures et vérifications</w:t>
      </w:r>
    </w:p>
    <w:p w:rsidR="00F97FCE" w:rsidRPr="00CE0527" w:rsidRDefault="00F97FCE" w:rsidP="00494401">
      <w:pPr>
        <w:pStyle w:val="Paragraphedeliste"/>
        <w:numPr>
          <w:ilvl w:val="0"/>
          <w:numId w:val="10"/>
        </w:numPr>
        <w:rPr>
          <w:color w:val="FF0000"/>
        </w:rPr>
      </w:pPr>
      <w:r w:rsidRPr="00CE0527">
        <w:rPr>
          <w:color w:val="FF0000"/>
        </w:rPr>
        <w:t>Directive concernant la désinfection dans les petites installations de préparation d'eau potable</w:t>
      </w:r>
    </w:p>
    <w:p w:rsidR="00F97FCE" w:rsidRPr="00CE0527" w:rsidRDefault="00F97FCE" w:rsidP="00494401">
      <w:pPr>
        <w:pStyle w:val="Paragraphedeliste"/>
        <w:numPr>
          <w:ilvl w:val="0"/>
          <w:numId w:val="11"/>
        </w:numPr>
        <w:rPr>
          <w:color w:val="FF0000"/>
        </w:rPr>
      </w:pPr>
      <w:r w:rsidRPr="00CE0527">
        <w:rPr>
          <w:color w:val="FF0000"/>
        </w:rPr>
        <w:t>Contrat de maintenance et les rapports de service pour installation UV</w:t>
      </w:r>
    </w:p>
    <w:p w:rsidR="00F97FCE" w:rsidRPr="00CE0527" w:rsidRDefault="00F97FCE" w:rsidP="00494401">
      <w:pPr>
        <w:pStyle w:val="Paragraphedeliste"/>
        <w:numPr>
          <w:ilvl w:val="0"/>
          <w:numId w:val="11"/>
        </w:numPr>
        <w:rPr>
          <w:color w:val="FF0000"/>
        </w:rPr>
      </w:pPr>
      <w:r w:rsidRPr="00CE0527">
        <w:rPr>
          <w:color w:val="FF0000"/>
        </w:rPr>
        <w:t xml:space="preserve">Résultats d'analyses de l'eau </w:t>
      </w:r>
    </w:p>
    <w:p w:rsidR="00F97FCE" w:rsidRDefault="00F97FCE" w:rsidP="00F97FCE"/>
    <w:p w:rsidR="00F97FCE" w:rsidRPr="00494401" w:rsidRDefault="00494401" w:rsidP="00F97FCE">
      <w:pPr>
        <w:rPr>
          <w:b/>
        </w:rPr>
      </w:pPr>
      <w:r>
        <w:rPr>
          <w:b/>
        </w:rPr>
        <w:t>Version du</w:t>
      </w:r>
      <w:r w:rsidR="00F97FCE" w:rsidRPr="00494401">
        <w:rPr>
          <w:b/>
        </w:rPr>
        <w:t xml:space="preserve"> </w:t>
      </w:r>
      <w:r w:rsidRPr="00494401">
        <w:rPr>
          <w:color w:val="FF0000"/>
        </w:rPr>
        <w:fldChar w:fldCharType="begin"/>
      </w:r>
      <w:r w:rsidRPr="00494401">
        <w:rPr>
          <w:color w:val="FF0000"/>
        </w:rPr>
        <w:instrText xml:space="preserve"> TIME \@ "d MMMM yyyy" </w:instrText>
      </w:r>
      <w:r w:rsidRPr="00494401">
        <w:rPr>
          <w:color w:val="FF0000"/>
        </w:rPr>
        <w:fldChar w:fldCharType="separate"/>
      </w:r>
      <w:r w:rsidR="00596F1B">
        <w:rPr>
          <w:noProof/>
          <w:color w:val="FF0000"/>
        </w:rPr>
        <w:t>5 juillet 2016</w:t>
      </w:r>
      <w:r w:rsidRPr="00494401">
        <w:rPr>
          <w:color w:val="FF0000"/>
        </w:rPr>
        <w:fldChar w:fldCharType="end"/>
      </w:r>
    </w:p>
    <w:p w:rsidR="00F97FCE" w:rsidRDefault="00F97FCE" w:rsidP="00F97FCE">
      <w:r w:rsidRPr="00494401">
        <w:rPr>
          <w:b/>
        </w:rPr>
        <w:t>Signature de la personne responsable</w:t>
      </w:r>
      <w:r>
        <w:t xml:space="preserve"> : </w:t>
      </w:r>
      <w:r w:rsidR="00494401">
        <w:t>_____________________</w:t>
      </w:r>
    </w:p>
    <w:p w:rsidR="00C22E3B" w:rsidRDefault="00C22E3B" w:rsidP="00A15BD0">
      <w:pPr>
        <w:pStyle w:val="Titre2"/>
      </w:pPr>
    </w:p>
    <w:p w:rsidR="00C22E3B" w:rsidRPr="00C22E3B" w:rsidRDefault="00C22E3B" w:rsidP="00C22E3B">
      <w:pPr>
        <w:sectPr w:rsidR="00C22E3B" w:rsidRPr="00C22E3B" w:rsidSect="00A15BD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7FCE" w:rsidRDefault="00F97FCE" w:rsidP="00A15BD0">
      <w:pPr>
        <w:pStyle w:val="Titre2"/>
      </w:pPr>
      <w:bookmarkStart w:id="8" w:name="_Toc453920197"/>
      <w:r>
        <w:lastRenderedPageBreak/>
        <w:t xml:space="preserve">Autocontrôle de </w:t>
      </w:r>
      <w:r w:rsidR="00E27FF1">
        <w:rPr>
          <w:color w:val="FF0000"/>
        </w:rPr>
        <w:t>«</w:t>
      </w:r>
      <w:r w:rsidR="00494401" w:rsidRPr="00E27FF1">
        <w:rPr>
          <w:color w:val="FF0000"/>
        </w:rPr>
        <w:t>nom de l'établissement»</w:t>
      </w:r>
      <w:bookmarkEnd w:id="8"/>
      <w:r w:rsidR="00494401" w:rsidRPr="00E27FF1">
        <w:rPr>
          <w:color w:val="FF0000"/>
        </w:rPr>
        <w:t xml:space="preserve"> </w:t>
      </w:r>
    </w:p>
    <w:p w:rsidR="00A20594" w:rsidRPr="00A20594" w:rsidRDefault="00F97FCE" w:rsidP="00A20594">
      <w:pPr>
        <w:pStyle w:val="Titre3"/>
      </w:pPr>
      <w:bookmarkStart w:id="9" w:name="_Toc453920198"/>
      <w:r>
        <w:t>Annexe 1 - Liste des personnes et formation</w:t>
      </w:r>
      <w:bookmarkEnd w:id="9"/>
    </w:p>
    <w:p w:rsidR="00A20594" w:rsidRDefault="00F97FCE" w:rsidP="00F97FCE">
      <w:r>
        <w:t xml:space="preserve">Par sa signature la personne atteste avoir pris connaissance de l'autocontrôle de l’établissement </w:t>
      </w:r>
      <w:r w:rsidR="00E27FF1">
        <w:rPr>
          <w:color w:val="FF0000"/>
        </w:rPr>
        <w:t>« nom de l'établissement»</w:t>
      </w:r>
      <w:r>
        <w:t xml:space="preserve">, notamment l'application des bonnes pratiques et l'annonce à la personne responsable de toute maladie transmissible.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A15BD0" w:rsidRPr="007D00E5" w:rsidTr="00C22E3B">
        <w:trPr>
          <w:trHeight w:val="478"/>
        </w:trPr>
        <w:tc>
          <w:tcPr>
            <w:tcW w:w="2357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Nom</w:t>
            </w:r>
          </w:p>
        </w:tc>
        <w:tc>
          <w:tcPr>
            <w:tcW w:w="2357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Prénom</w:t>
            </w:r>
          </w:p>
        </w:tc>
        <w:tc>
          <w:tcPr>
            <w:tcW w:w="2357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Adresse</w:t>
            </w:r>
          </w:p>
        </w:tc>
        <w:tc>
          <w:tcPr>
            <w:tcW w:w="2357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Téléphone</w:t>
            </w:r>
          </w:p>
        </w:tc>
        <w:tc>
          <w:tcPr>
            <w:tcW w:w="2358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Fonction</w:t>
            </w:r>
          </w:p>
        </w:tc>
        <w:tc>
          <w:tcPr>
            <w:tcW w:w="2358" w:type="dxa"/>
          </w:tcPr>
          <w:p w:rsidR="00A15BD0" w:rsidRPr="007D00E5" w:rsidRDefault="00A15BD0" w:rsidP="009D5824">
            <w:pPr>
              <w:pStyle w:val="Titre4"/>
              <w:outlineLvl w:val="3"/>
            </w:pPr>
            <w:r w:rsidRPr="007D00E5">
              <w:t>Signature</w:t>
            </w:r>
          </w:p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7D00E5">
            <w:r>
              <w:t>Personne responsable</w:t>
            </w:r>
          </w:p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7D00E5">
            <w:r>
              <w:t>Suppléant de la personne responsable</w:t>
            </w:r>
          </w:p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</w:tr>
      <w:tr w:rsidR="00A15BD0" w:rsidTr="00C22E3B">
        <w:trPr>
          <w:trHeight w:val="860"/>
        </w:trPr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7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  <w:tc>
          <w:tcPr>
            <w:tcW w:w="2358" w:type="dxa"/>
          </w:tcPr>
          <w:p w:rsidR="00A15BD0" w:rsidRDefault="00A15BD0"/>
        </w:tc>
      </w:tr>
    </w:tbl>
    <w:p w:rsidR="00C22E3B" w:rsidRDefault="00C22E3B" w:rsidP="00F97FCE"/>
    <w:p w:rsidR="00F97FCE" w:rsidRDefault="00F97FCE" w:rsidP="00C22E3B">
      <w:pPr>
        <w:pStyle w:val="Titre2"/>
      </w:pPr>
      <w:bookmarkStart w:id="10" w:name="_Toc453920199"/>
      <w:r>
        <w:lastRenderedPageBreak/>
        <w:t xml:space="preserve">Autocontrôle de </w:t>
      </w:r>
      <w:r w:rsidR="00E27FF1">
        <w:rPr>
          <w:color w:val="FF0000"/>
        </w:rPr>
        <w:t>«</w:t>
      </w:r>
      <w:r w:rsidR="00494401" w:rsidRPr="00E27FF1">
        <w:rPr>
          <w:color w:val="FF0000"/>
        </w:rPr>
        <w:t>nom de l'établissement»</w:t>
      </w:r>
      <w:bookmarkEnd w:id="10"/>
      <w:r w:rsidR="00494401" w:rsidRPr="00E27FF1">
        <w:rPr>
          <w:color w:val="FF0000"/>
        </w:rPr>
        <w:t xml:space="preserve"> </w:t>
      </w:r>
    </w:p>
    <w:p w:rsidR="00F97FCE" w:rsidRDefault="00F97FCE" w:rsidP="00C22E3B">
      <w:pPr>
        <w:pStyle w:val="Titre3"/>
      </w:pPr>
      <w:bookmarkStart w:id="11" w:name="_Toc453920200"/>
      <w:r>
        <w:t>Annexe 2 - Non-conformités et mesures prises</w:t>
      </w:r>
      <w:bookmarkEnd w:id="11"/>
    </w:p>
    <w:p w:rsidR="00C22E3B" w:rsidRPr="00C22E3B" w:rsidRDefault="00C22E3B" w:rsidP="00C22E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8"/>
        <w:gridCol w:w="5040"/>
        <w:gridCol w:w="7556"/>
      </w:tblGrid>
      <w:tr w:rsidR="00C22E3B" w:rsidRPr="00C22E3B" w:rsidTr="00C22E3B">
        <w:trPr>
          <w:trHeight w:val="440"/>
        </w:trPr>
        <w:tc>
          <w:tcPr>
            <w:tcW w:w="1548" w:type="dxa"/>
          </w:tcPr>
          <w:p w:rsidR="00C22E3B" w:rsidRPr="00C22E3B" w:rsidRDefault="00C22E3B" w:rsidP="009D5824">
            <w:pPr>
              <w:pStyle w:val="Titre4"/>
              <w:outlineLvl w:val="3"/>
            </w:pPr>
            <w:r w:rsidRPr="00C22E3B">
              <w:t>Date</w:t>
            </w:r>
          </w:p>
        </w:tc>
        <w:tc>
          <w:tcPr>
            <w:tcW w:w="5040" w:type="dxa"/>
          </w:tcPr>
          <w:p w:rsidR="00C22E3B" w:rsidRPr="00C22E3B" w:rsidRDefault="009D5824" w:rsidP="009D5824">
            <w:pPr>
              <w:pStyle w:val="Titre4"/>
              <w:outlineLvl w:val="3"/>
            </w:pPr>
            <w:r>
              <w:t>Non-</w:t>
            </w:r>
            <w:r w:rsidR="00C22E3B" w:rsidRPr="00C22E3B">
              <w:t>conformité / objet</w:t>
            </w:r>
          </w:p>
        </w:tc>
        <w:tc>
          <w:tcPr>
            <w:tcW w:w="7556" w:type="dxa"/>
          </w:tcPr>
          <w:p w:rsidR="00C22E3B" w:rsidRPr="00C22E3B" w:rsidRDefault="00C22E3B" w:rsidP="009D5824">
            <w:pPr>
              <w:pStyle w:val="Titre4"/>
              <w:outlineLvl w:val="3"/>
            </w:pPr>
            <w:r w:rsidRPr="00C22E3B">
              <w:t>Mesure prise</w:t>
            </w:r>
          </w:p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C22E3B">
        <w:trPr>
          <w:trHeight w:val="884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  <w:tr w:rsidR="00C22E3B" w:rsidTr="00E27FF1">
        <w:trPr>
          <w:trHeight w:val="182"/>
        </w:trPr>
        <w:tc>
          <w:tcPr>
            <w:tcW w:w="1548" w:type="dxa"/>
          </w:tcPr>
          <w:p w:rsidR="00C22E3B" w:rsidRDefault="00C22E3B" w:rsidP="00F97FCE"/>
        </w:tc>
        <w:tc>
          <w:tcPr>
            <w:tcW w:w="5040" w:type="dxa"/>
          </w:tcPr>
          <w:p w:rsidR="00C22E3B" w:rsidRDefault="00C22E3B" w:rsidP="00F97FCE"/>
        </w:tc>
        <w:tc>
          <w:tcPr>
            <w:tcW w:w="7556" w:type="dxa"/>
          </w:tcPr>
          <w:p w:rsidR="00C22E3B" w:rsidRDefault="00C22E3B" w:rsidP="00F97FCE"/>
        </w:tc>
      </w:tr>
    </w:tbl>
    <w:p w:rsidR="00C22E3B" w:rsidRDefault="00C22E3B" w:rsidP="00F97FCE"/>
    <w:p w:rsidR="00F97FCE" w:rsidRDefault="00F97FCE" w:rsidP="00F97FCE">
      <w:r>
        <w:t>Selon besoin, les mesures prises, notamment celles touchant au chapitre 2.3 Hygiène de la production, nécessitent une modification au document principal. Dans tous les cas les personnes concernées sont instruites.</w:t>
      </w:r>
    </w:p>
    <w:p w:rsidR="00E27FF1" w:rsidRDefault="00F97FCE" w:rsidP="00F97FCE">
      <w:pPr>
        <w:sectPr w:rsidR="00E27FF1" w:rsidSect="00C22E3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>Annonce en cas d'intoxication alimentaire: SCAV, chimiste cantonal ou inspecteur cantonal de denrées alimentaires: 032 889 68 30</w:t>
      </w:r>
    </w:p>
    <w:p w:rsidR="00F97FCE" w:rsidRDefault="00F97FCE" w:rsidP="00E27FF1">
      <w:pPr>
        <w:pStyle w:val="Titre2"/>
      </w:pPr>
      <w:bookmarkStart w:id="12" w:name="_Toc453920201"/>
      <w:r>
        <w:lastRenderedPageBreak/>
        <w:t xml:space="preserve">Autocontrôle de </w:t>
      </w:r>
      <w:r w:rsidR="00E27FF1" w:rsidRPr="00E27FF1">
        <w:rPr>
          <w:color w:val="FF0000"/>
        </w:rPr>
        <w:t>«</w:t>
      </w:r>
      <w:r w:rsidR="00494401" w:rsidRPr="00E27FF1">
        <w:rPr>
          <w:color w:val="FF0000"/>
        </w:rPr>
        <w:t>nom de l'établissement»</w:t>
      </w:r>
      <w:bookmarkEnd w:id="12"/>
      <w:r w:rsidR="00494401" w:rsidRPr="00E27FF1">
        <w:rPr>
          <w:color w:val="FF0000"/>
        </w:rPr>
        <w:t xml:space="preserve"> </w:t>
      </w:r>
    </w:p>
    <w:p w:rsidR="00F97FCE" w:rsidRDefault="00F97FCE" w:rsidP="00E27FF1">
      <w:pPr>
        <w:pStyle w:val="Titre3"/>
      </w:pPr>
      <w:bookmarkStart w:id="13" w:name="_Toc453920202"/>
      <w:r>
        <w:t>Annexe 3 - Relevé des températures et vérifications</w:t>
      </w:r>
      <w:bookmarkEnd w:id="13"/>
    </w:p>
    <w:p w:rsidR="00E27FF1" w:rsidRDefault="00E27FF1" w:rsidP="00E27FF1"/>
    <w:p w:rsidR="00E27FF1" w:rsidRDefault="00E27FF1" w:rsidP="00E27FF1">
      <w:r>
        <w:t>Surveillance  quotidienne</w:t>
      </w:r>
      <w:r w:rsidR="00F97FCE">
        <w:t xml:space="preserve"> visuelle de la température du frigo et des congélateurs.</w:t>
      </w:r>
    </w:p>
    <w:p w:rsidR="00E27FF1" w:rsidRDefault="00F97FCE" w:rsidP="00E27FF1">
      <w:r>
        <w:t>Un relevé hebdomadaire des températures.</w:t>
      </w:r>
    </w:p>
    <w:p w:rsidR="00F97FCE" w:rsidRDefault="00F97FCE" w:rsidP="00E27FF1">
      <w:r>
        <w:t>Contrôle des denrées alimentaires, locaux et équipements.</w:t>
      </w:r>
    </w:p>
    <w:p w:rsidR="00F97FCE" w:rsidRDefault="00F97FCE" w:rsidP="00E27FF1">
      <w:r>
        <w:t>Toute anomalie doit être signalée à la personne responsable, des mesures (denrées, équipement) prises et notées sur ce relevé.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9"/>
        <w:gridCol w:w="1642"/>
        <w:gridCol w:w="1502"/>
        <w:gridCol w:w="1405"/>
        <w:gridCol w:w="1436"/>
        <w:gridCol w:w="2274"/>
      </w:tblGrid>
      <w:tr w:rsidR="00D03F9A" w:rsidRPr="00D03F9A" w:rsidTr="00D03F9A"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  <w:r>
              <w:t xml:space="preserve">Réfrigérateur </w:t>
            </w:r>
          </w:p>
        </w:tc>
        <w:tc>
          <w:tcPr>
            <w:tcW w:w="1504" w:type="dxa"/>
          </w:tcPr>
          <w:p w:rsidR="00D03F9A" w:rsidRPr="00D03F9A" w:rsidRDefault="00D03F9A" w:rsidP="009D5824">
            <w:pPr>
              <w:pStyle w:val="Titre4"/>
              <w:outlineLvl w:val="3"/>
            </w:pPr>
            <w:r>
              <w:t>C</w:t>
            </w:r>
            <w:r w:rsidRPr="00D03F9A">
              <w:t>ongél</w:t>
            </w:r>
            <w:r>
              <w:t>ateur</w:t>
            </w:r>
          </w:p>
        </w:tc>
        <w:tc>
          <w:tcPr>
            <w:tcW w:w="1440" w:type="dxa"/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Denrées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Nettoyages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</w:p>
        </w:tc>
      </w:tr>
      <w:tr w:rsidR="00D03F9A" w:rsidRPr="00D03F9A" w:rsidTr="00D03F9A">
        <w:tc>
          <w:tcPr>
            <w:tcW w:w="1060" w:type="dxa"/>
            <w:tcBorders>
              <w:top w:val="single" w:sz="4" w:space="0" w:color="auto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Date</w:t>
            </w:r>
          </w:p>
        </w:tc>
        <w:tc>
          <w:tcPr>
            <w:tcW w:w="1504" w:type="dxa"/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Max. 4°C</w:t>
            </w:r>
          </w:p>
        </w:tc>
        <w:tc>
          <w:tcPr>
            <w:tcW w:w="1504" w:type="dxa"/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Max. 18°C</w:t>
            </w:r>
          </w:p>
        </w:tc>
        <w:tc>
          <w:tcPr>
            <w:tcW w:w="1440" w:type="dxa"/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Datage, qualité</w:t>
            </w:r>
          </w:p>
        </w:tc>
        <w:tc>
          <w:tcPr>
            <w:tcW w:w="1440" w:type="dxa"/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Dégivrage, propreté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03F9A" w:rsidRPr="00D03F9A" w:rsidRDefault="00D03F9A" w:rsidP="009D5824">
            <w:pPr>
              <w:pStyle w:val="Titre4"/>
              <w:outlineLvl w:val="3"/>
            </w:pPr>
            <w:r w:rsidRPr="00D03F9A">
              <w:t>Observations</w:t>
            </w:r>
          </w:p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  <w:tr w:rsidR="00D03F9A" w:rsidTr="00D03F9A">
        <w:trPr>
          <w:trHeight w:val="510"/>
        </w:trPr>
        <w:tc>
          <w:tcPr>
            <w:tcW w:w="1060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504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1440" w:type="dxa"/>
          </w:tcPr>
          <w:p w:rsidR="00D03F9A" w:rsidRDefault="00D03F9A" w:rsidP="00F97FCE"/>
        </w:tc>
        <w:tc>
          <w:tcPr>
            <w:tcW w:w="2340" w:type="dxa"/>
          </w:tcPr>
          <w:p w:rsidR="00D03F9A" w:rsidRDefault="00D03F9A" w:rsidP="00F97FCE"/>
        </w:tc>
      </w:tr>
    </w:tbl>
    <w:p w:rsidR="00E27FF1" w:rsidRDefault="00E27FF1" w:rsidP="00F97FCE"/>
    <w:p w:rsidR="00E27FF1" w:rsidRDefault="00E27FF1" w:rsidP="00E27FF1">
      <w:r>
        <w:br w:type="page"/>
      </w:r>
    </w:p>
    <w:p w:rsidR="00F97FCE" w:rsidRPr="00D03F9A" w:rsidRDefault="00D03F9A" w:rsidP="00D03F9A">
      <w:pPr>
        <w:pStyle w:val="Titre2"/>
        <w:rPr>
          <w:color w:val="FF0000"/>
        </w:rPr>
      </w:pPr>
      <w:bookmarkStart w:id="14" w:name="_Toc453920203"/>
      <w:r w:rsidRPr="00D03F9A">
        <w:rPr>
          <w:color w:val="FF0000"/>
        </w:rPr>
        <w:lastRenderedPageBreak/>
        <w:t>«</w:t>
      </w:r>
      <w:proofErr w:type="gramStart"/>
      <w:r w:rsidR="00494401" w:rsidRPr="00D03F9A">
        <w:rPr>
          <w:color w:val="FF0000"/>
        </w:rPr>
        <w:t>nom</w:t>
      </w:r>
      <w:proofErr w:type="gramEnd"/>
      <w:r w:rsidR="00494401" w:rsidRPr="00D03F9A">
        <w:rPr>
          <w:color w:val="FF0000"/>
        </w:rPr>
        <w:t xml:space="preserve"> de l'établissement»</w:t>
      </w:r>
      <w:bookmarkEnd w:id="14"/>
      <w:r w:rsidR="00494401" w:rsidRPr="00D03F9A">
        <w:rPr>
          <w:color w:val="FF0000"/>
        </w:rPr>
        <w:t xml:space="preserve"> </w:t>
      </w:r>
    </w:p>
    <w:p w:rsidR="00F97FCE" w:rsidRPr="00D03F9A" w:rsidRDefault="00F97FCE" w:rsidP="00F97FCE">
      <w:pPr>
        <w:rPr>
          <w:color w:val="FF0000"/>
        </w:rPr>
      </w:pPr>
    </w:p>
    <w:p w:rsidR="00F97FCE" w:rsidRPr="00D03F9A" w:rsidRDefault="00F97FCE" w:rsidP="00D03F9A">
      <w:pPr>
        <w:pStyle w:val="Titre3"/>
        <w:rPr>
          <w:color w:val="FF0000"/>
        </w:rPr>
      </w:pPr>
      <w:bookmarkStart w:id="15" w:name="_Toc453920204"/>
      <w:r w:rsidRPr="00D03F9A">
        <w:rPr>
          <w:color w:val="auto"/>
        </w:rPr>
        <w:t xml:space="preserve">Carte </w:t>
      </w:r>
      <w:r w:rsidRPr="00D03F9A">
        <w:rPr>
          <w:color w:val="FF0000"/>
        </w:rPr>
        <w:t>petit-déjeuner et boissons</w:t>
      </w:r>
      <w:bookmarkEnd w:id="15"/>
    </w:p>
    <w:p w:rsidR="00F97FCE" w:rsidRPr="00D03F9A" w:rsidRDefault="00F97FCE" w:rsidP="00F97FCE">
      <w:pPr>
        <w:rPr>
          <w:color w:val="FF0000"/>
        </w:rPr>
      </w:pPr>
    </w:p>
    <w:p w:rsidR="00F97FCE" w:rsidRPr="00D03F9A" w:rsidRDefault="00F97FCE" w:rsidP="00D03F9A">
      <w:pPr>
        <w:pStyle w:val="Paragraphedeliste"/>
        <w:numPr>
          <w:ilvl w:val="0"/>
          <w:numId w:val="12"/>
        </w:numPr>
        <w:rPr>
          <w:color w:val="FF0000"/>
        </w:rPr>
      </w:pPr>
      <w:r w:rsidRPr="00D03F9A">
        <w:rPr>
          <w:color w:val="FF0000"/>
        </w:rPr>
        <w:t>Pains, pains spéciaux (seigle, multicéréales), toasts, croissants</w:t>
      </w:r>
    </w:p>
    <w:p w:rsidR="00F97FCE" w:rsidRPr="00D03F9A" w:rsidRDefault="00F97FCE" w:rsidP="00D03F9A">
      <w:pPr>
        <w:pStyle w:val="Paragraphedeliste"/>
        <w:numPr>
          <w:ilvl w:val="0"/>
          <w:numId w:val="12"/>
        </w:numPr>
        <w:rPr>
          <w:color w:val="FF0000"/>
        </w:rPr>
      </w:pPr>
      <w:r w:rsidRPr="00D03F9A">
        <w:rPr>
          <w:color w:val="FF0000"/>
        </w:rPr>
        <w:t>Confitures "maison"</w:t>
      </w:r>
    </w:p>
    <w:p w:rsidR="00F97FCE" w:rsidRPr="00D03F9A" w:rsidRDefault="00F97FCE" w:rsidP="00D03F9A">
      <w:pPr>
        <w:pStyle w:val="Paragraphedeliste"/>
        <w:numPr>
          <w:ilvl w:val="0"/>
          <w:numId w:val="12"/>
        </w:numPr>
        <w:rPr>
          <w:color w:val="FF0000"/>
        </w:rPr>
      </w:pPr>
      <w:r w:rsidRPr="00D03F9A">
        <w:rPr>
          <w:color w:val="FF0000"/>
        </w:rPr>
        <w:t>Beurre ou margarine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….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Laits "de la ferme" (pasteurisé)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Yogourts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Céréales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 xml:space="preserve">Fruits frais selon saison 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….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Café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Thé noir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Infusions diverses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…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 xml:space="preserve">Eau minérale, </w:t>
      </w:r>
      <w:proofErr w:type="spellStart"/>
      <w:r w:rsidRPr="00D03F9A">
        <w:rPr>
          <w:color w:val="FF0000"/>
        </w:rPr>
        <w:t>Henniez</w:t>
      </w:r>
      <w:proofErr w:type="spellEnd"/>
      <w:r w:rsidRPr="00D03F9A">
        <w:rPr>
          <w:color w:val="FF0000"/>
        </w:rPr>
        <w:t xml:space="preserve"> verte (33cl)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Jus d'oranges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Jus de pomme maison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….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Œufs "maison" cuits durs ou au plat, avec ou sans lard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Fromages du jura neuchâtelois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Charcuterie</w:t>
      </w:r>
    </w:p>
    <w:p w:rsidR="00F97FCE" w:rsidRPr="00D03F9A" w:rsidRDefault="00F97FCE" w:rsidP="00D03F9A">
      <w:pPr>
        <w:pStyle w:val="Paragraphedeliste"/>
        <w:numPr>
          <w:ilvl w:val="0"/>
          <w:numId w:val="13"/>
        </w:numPr>
        <w:rPr>
          <w:color w:val="FF0000"/>
        </w:rPr>
      </w:pPr>
      <w:r w:rsidRPr="00D03F9A">
        <w:rPr>
          <w:color w:val="FF0000"/>
        </w:rPr>
        <w:t>….</w:t>
      </w:r>
    </w:p>
    <w:p w:rsidR="00F97FCE" w:rsidRDefault="00F97FCE" w:rsidP="00F97FCE"/>
    <w:p w:rsidR="00F97FCE" w:rsidRPr="00124E2F" w:rsidRDefault="00F97FCE" w:rsidP="00F97FCE">
      <w:pPr>
        <w:rPr>
          <w:color w:val="FF0000"/>
        </w:rPr>
      </w:pPr>
      <w:r w:rsidRPr="00124E2F">
        <w:rPr>
          <w:color w:val="FF0000"/>
        </w:rPr>
        <w:t>Inclus dans le prix de la nuitée</w:t>
      </w:r>
    </w:p>
    <w:p w:rsidR="00F97FCE" w:rsidRDefault="00F97FCE" w:rsidP="00F97FCE"/>
    <w:p w:rsidR="00F97FCE" w:rsidRDefault="00F97FCE" w:rsidP="00F97FCE">
      <w:r>
        <w:t>Pour le frigo-bar des chambres: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4E2F" w:rsidTr="00124E2F">
        <w:tc>
          <w:tcPr>
            <w:tcW w:w="3070" w:type="dxa"/>
          </w:tcPr>
          <w:p w:rsidR="00124E2F" w:rsidRPr="00124E2F" w:rsidRDefault="00124E2F" w:rsidP="00F97FCE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cl.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Prix / Fr.</w:t>
            </w:r>
          </w:p>
        </w:tc>
      </w:tr>
      <w:tr w:rsidR="00124E2F" w:rsidTr="00124E2F">
        <w:tc>
          <w:tcPr>
            <w:tcW w:w="3070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Coca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33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2.00</w:t>
            </w:r>
          </w:p>
        </w:tc>
      </w:tr>
      <w:tr w:rsidR="00124E2F" w:rsidTr="00124E2F">
        <w:tc>
          <w:tcPr>
            <w:tcW w:w="3070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proofErr w:type="spellStart"/>
            <w:r w:rsidRPr="00124E2F">
              <w:rPr>
                <w:color w:val="FF0000"/>
              </w:rPr>
              <w:t>Henniez</w:t>
            </w:r>
            <w:proofErr w:type="spellEnd"/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33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2.00</w:t>
            </w:r>
          </w:p>
        </w:tc>
      </w:tr>
      <w:tr w:rsidR="00124E2F" w:rsidTr="00124E2F">
        <w:tc>
          <w:tcPr>
            <w:tcW w:w="3070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proofErr w:type="spellStart"/>
            <w:r w:rsidRPr="00124E2F">
              <w:rPr>
                <w:color w:val="FF0000"/>
              </w:rPr>
              <w:t>Rivella</w:t>
            </w:r>
            <w:proofErr w:type="spellEnd"/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33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2.00</w:t>
            </w:r>
          </w:p>
        </w:tc>
      </w:tr>
      <w:tr w:rsidR="00124E2F" w:rsidTr="00124E2F">
        <w:tc>
          <w:tcPr>
            <w:tcW w:w="3070" w:type="dxa"/>
          </w:tcPr>
          <w:p w:rsidR="00124E2F" w:rsidRPr="00124E2F" w:rsidRDefault="00124E2F" w:rsidP="00F97FCE">
            <w:pPr>
              <w:rPr>
                <w:color w:val="FF0000"/>
              </w:rPr>
            </w:pPr>
            <w:r w:rsidRPr="00124E2F">
              <w:rPr>
                <w:color w:val="FF0000"/>
              </w:rPr>
              <w:t>…</w:t>
            </w: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124E2F" w:rsidRPr="00124E2F" w:rsidRDefault="00124E2F" w:rsidP="00F97FCE">
            <w:pPr>
              <w:rPr>
                <w:color w:val="FF0000"/>
              </w:rPr>
            </w:pPr>
          </w:p>
        </w:tc>
      </w:tr>
    </w:tbl>
    <w:p w:rsidR="00F97FCE" w:rsidRDefault="00F97FCE" w:rsidP="00F97FCE"/>
    <w:p w:rsidR="00F97FCE" w:rsidRDefault="00124E2F" w:rsidP="00F97FCE">
      <w:r>
        <w:t>Provenance des viandes,</w:t>
      </w:r>
      <w:r w:rsidR="00F97FCE">
        <w:t xml:space="preserve"> </w:t>
      </w:r>
      <w:r w:rsidR="00F97FCE" w:rsidRPr="00124E2F">
        <w:rPr>
          <w:color w:val="FF0000"/>
        </w:rPr>
        <w:t>porc (lard) et charcuterie: Suisse</w:t>
      </w:r>
    </w:p>
    <w:p w:rsidR="00F97FCE" w:rsidRDefault="00F97FCE" w:rsidP="00F97FCE">
      <w:r>
        <w:t xml:space="preserve">Pour toutes informations concernant la provenance des produits, les compositions (allergènes, etc.) veuillez consulter la personne responsable de l'établissement. </w:t>
      </w:r>
    </w:p>
    <w:p w:rsidR="009D1B8E" w:rsidRDefault="00F97FCE">
      <w:r>
        <w:t>2</w:t>
      </w:r>
    </w:p>
    <w:sectPr w:rsidR="009D1B8E" w:rsidSect="00A1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20" w:rsidRDefault="00207120" w:rsidP="00207120">
      <w:pPr>
        <w:spacing w:after="0" w:line="240" w:lineRule="auto"/>
      </w:pPr>
      <w:r>
        <w:separator/>
      </w:r>
    </w:p>
  </w:endnote>
  <w:endnote w:type="continuationSeparator" w:id="0">
    <w:p w:rsidR="00207120" w:rsidRDefault="00207120" w:rsidP="0020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365"/>
      <w:docPartObj>
        <w:docPartGallery w:val="Page Numbers (Bottom of Page)"/>
        <w:docPartUnique/>
      </w:docPartObj>
    </w:sdtPr>
    <w:sdtEndPr/>
    <w:sdtContent>
      <w:p w:rsidR="00207120" w:rsidRDefault="0020712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1B" w:rsidRPr="00596F1B">
          <w:rPr>
            <w:noProof/>
            <w:lang w:val="fr-FR"/>
          </w:rPr>
          <w:t>1</w:t>
        </w:r>
        <w:r>
          <w:fldChar w:fldCharType="end"/>
        </w:r>
      </w:p>
    </w:sdtContent>
  </w:sdt>
  <w:p w:rsidR="00207120" w:rsidRDefault="002071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20" w:rsidRDefault="00207120" w:rsidP="00207120">
      <w:pPr>
        <w:spacing w:after="0" w:line="240" w:lineRule="auto"/>
      </w:pPr>
      <w:r>
        <w:separator/>
      </w:r>
    </w:p>
  </w:footnote>
  <w:footnote w:type="continuationSeparator" w:id="0">
    <w:p w:rsidR="00207120" w:rsidRDefault="00207120" w:rsidP="0020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2F"/>
    <w:multiLevelType w:val="hybridMultilevel"/>
    <w:tmpl w:val="A1E8BE5C"/>
    <w:lvl w:ilvl="0" w:tplc="88A24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A84"/>
    <w:multiLevelType w:val="hybridMultilevel"/>
    <w:tmpl w:val="281035A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4A92"/>
    <w:multiLevelType w:val="hybridMultilevel"/>
    <w:tmpl w:val="1794E81E"/>
    <w:lvl w:ilvl="0" w:tplc="88A24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5456"/>
    <w:multiLevelType w:val="hybridMultilevel"/>
    <w:tmpl w:val="6CD82C1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50C6"/>
    <w:multiLevelType w:val="hybridMultilevel"/>
    <w:tmpl w:val="21A8B3B0"/>
    <w:lvl w:ilvl="0" w:tplc="C8366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E32"/>
    <w:multiLevelType w:val="hybridMultilevel"/>
    <w:tmpl w:val="33A4A868"/>
    <w:lvl w:ilvl="0" w:tplc="88A24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666A3"/>
    <w:multiLevelType w:val="hybridMultilevel"/>
    <w:tmpl w:val="93B4D188"/>
    <w:lvl w:ilvl="0" w:tplc="ECAC2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A4300"/>
    <w:multiLevelType w:val="hybridMultilevel"/>
    <w:tmpl w:val="27C89D02"/>
    <w:lvl w:ilvl="0" w:tplc="ECAC2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E0140"/>
    <w:multiLevelType w:val="hybridMultilevel"/>
    <w:tmpl w:val="990AB8F4"/>
    <w:lvl w:ilvl="0" w:tplc="C8366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46B0A"/>
    <w:multiLevelType w:val="hybridMultilevel"/>
    <w:tmpl w:val="D684FF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C375D"/>
    <w:multiLevelType w:val="hybridMultilevel"/>
    <w:tmpl w:val="4EF21626"/>
    <w:lvl w:ilvl="0" w:tplc="88A24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656D5"/>
    <w:multiLevelType w:val="hybridMultilevel"/>
    <w:tmpl w:val="D20EF1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C7E72"/>
    <w:multiLevelType w:val="hybridMultilevel"/>
    <w:tmpl w:val="64E2B51C"/>
    <w:lvl w:ilvl="0" w:tplc="88A241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CE"/>
    <w:rsid w:val="00124E2F"/>
    <w:rsid w:val="001A596B"/>
    <w:rsid w:val="001E3B08"/>
    <w:rsid w:val="00207120"/>
    <w:rsid w:val="002306DC"/>
    <w:rsid w:val="004340F5"/>
    <w:rsid w:val="00494401"/>
    <w:rsid w:val="00596F1B"/>
    <w:rsid w:val="00680E6F"/>
    <w:rsid w:val="00780FD4"/>
    <w:rsid w:val="007D00E5"/>
    <w:rsid w:val="00872D37"/>
    <w:rsid w:val="00915EE5"/>
    <w:rsid w:val="009D5824"/>
    <w:rsid w:val="009E1AF0"/>
    <w:rsid w:val="009E227B"/>
    <w:rsid w:val="00A15BD0"/>
    <w:rsid w:val="00A20594"/>
    <w:rsid w:val="00BD2507"/>
    <w:rsid w:val="00C22E3B"/>
    <w:rsid w:val="00C655B2"/>
    <w:rsid w:val="00CE0527"/>
    <w:rsid w:val="00D03F9A"/>
    <w:rsid w:val="00DC0347"/>
    <w:rsid w:val="00E27FF1"/>
    <w:rsid w:val="00E56EDC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313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424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D5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2424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7FCE"/>
    <w:pPr>
      <w:pBdr>
        <w:bottom w:val="single" w:sz="8" w:space="4" w:color="4242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7FCE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340F5"/>
    <w:rPr>
      <w:rFonts w:asciiTheme="majorHAnsi" w:eastAsiaTheme="majorEastAsia" w:hAnsiTheme="majorHAnsi" w:cstheme="majorBidi"/>
      <w:b/>
      <w:bCs/>
      <w:color w:val="31313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596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4401"/>
    <w:pPr>
      <w:outlineLvl w:val="9"/>
    </w:pPr>
    <w:rPr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49440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94401"/>
    <w:rPr>
      <w:color w:val="595959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40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15BD0"/>
    <w:rPr>
      <w:rFonts w:asciiTheme="majorHAnsi" w:eastAsiaTheme="majorEastAsia" w:hAnsiTheme="majorHAnsi" w:cstheme="majorBidi"/>
      <w:b/>
      <w:bCs/>
      <w:color w:val="424242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5BD0"/>
    <w:rPr>
      <w:rFonts w:asciiTheme="majorHAnsi" w:eastAsiaTheme="majorEastAsia" w:hAnsiTheme="majorHAnsi" w:cstheme="majorBidi"/>
      <w:b/>
      <w:bCs/>
      <w:color w:val="424242" w:themeColor="accent1"/>
    </w:rPr>
  </w:style>
  <w:style w:type="table" w:styleId="Grilledutableau">
    <w:name w:val="Table Grid"/>
    <w:basedOn w:val="TableauNormal"/>
    <w:uiPriority w:val="59"/>
    <w:rsid w:val="00A1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BD250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D2507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9D5824"/>
    <w:rPr>
      <w:rFonts w:asciiTheme="majorHAnsi" w:eastAsiaTheme="majorEastAsia" w:hAnsiTheme="majorHAnsi" w:cstheme="majorBidi"/>
      <w:b/>
      <w:bCs/>
      <w:i/>
      <w:iCs/>
      <w:color w:val="424242" w:themeColor="accent1"/>
    </w:rPr>
  </w:style>
  <w:style w:type="paragraph" w:styleId="En-tte">
    <w:name w:val="header"/>
    <w:basedOn w:val="Normal"/>
    <w:link w:val="En-tteCar"/>
    <w:uiPriority w:val="99"/>
    <w:unhideWhenUsed/>
    <w:rsid w:val="0020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20"/>
  </w:style>
  <w:style w:type="paragraph" w:styleId="Pieddepage">
    <w:name w:val="footer"/>
    <w:basedOn w:val="Normal"/>
    <w:link w:val="PieddepageCar"/>
    <w:uiPriority w:val="99"/>
    <w:unhideWhenUsed/>
    <w:rsid w:val="0020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313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424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D5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2424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7FCE"/>
    <w:pPr>
      <w:pBdr>
        <w:bottom w:val="single" w:sz="8" w:space="4" w:color="4242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7FCE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340F5"/>
    <w:rPr>
      <w:rFonts w:asciiTheme="majorHAnsi" w:eastAsiaTheme="majorEastAsia" w:hAnsiTheme="majorHAnsi" w:cstheme="majorBidi"/>
      <w:b/>
      <w:bCs/>
      <w:color w:val="31313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596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4401"/>
    <w:pPr>
      <w:outlineLvl w:val="9"/>
    </w:pPr>
    <w:rPr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49440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94401"/>
    <w:rPr>
      <w:color w:val="595959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40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15BD0"/>
    <w:rPr>
      <w:rFonts w:asciiTheme="majorHAnsi" w:eastAsiaTheme="majorEastAsia" w:hAnsiTheme="majorHAnsi" w:cstheme="majorBidi"/>
      <w:b/>
      <w:bCs/>
      <w:color w:val="424242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5BD0"/>
    <w:rPr>
      <w:rFonts w:asciiTheme="majorHAnsi" w:eastAsiaTheme="majorEastAsia" w:hAnsiTheme="majorHAnsi" w:cstheme="majorBidi"/>
      <w:b/>
      <w:bCs/>
      <w:color w:val="424242" w:themeColor="accent1"/>
    </w:rPr>
  </w:style>
  <w:style w:type="table" w:styleId="Grilledutableau">
    <w:name w:val="Table Grid"/>
    <w:basedOn w:val="TableauNormal"/>
    <w:uiPriority w:val="59"/>
    <w:rsid w:val="00A1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BD250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D2507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9D5824"/>
    <w:rPr>
      <w:rFonts w:asciiTheme="majorHAnsi" w:eastAsiaTheme="majorEastAsia" w:hAnsiTheme="majorHAnsi" w:cstheme="majorBidi"/>
      <w:b/>
      <w:bCs/>
      <w:i/>
      <w:iCs/>
      <w:color w:val="424242" w:themeColor="accent1"/>
    </w:rPr>
  </w:style>
  <w:style w:type="paragraph" w:styleId="En-tte">
    <w:name w:val="header"/>
    <w:basedOn w:val="Normal"/>
    <w:link w:val="En-tteCar"/>
    <w:uiPriority w:val="99"/>
    <w:unhideWhenUsed/>
    <w:rsid w:val="0020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20"/>
  </w:style>
  <w:style w:type="paragraph" w:styleId="Pieddepage">
    <w:name w:val="footer"/>
    <w:basedOn w:val="Normal"/>
    <w:link w:val="PieddepageCar"/>
    <w:uiPriority w:val="99"/>
    <w:unhideWhenUsed/>
    <w:rsid w:val="0020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ersonnalisé 9">
      <a:dk1>
        <a:srgbClr val="7F7F7F"/>
      </a:dk1>
      <a:lt1>
        <a:srgbClr val="7F7F7F"/>
      </a:lt1>
      <a:dk2>
        <a:srgbClr val="7F7F7F"/>
      </a:dk2>
      <a:lt2>
        <a:srgbClr val="7F7F7F"/>
      </a:lt2>
      <a:accent1>
        <a:srgbClr val="424242"/>
      </a:accent1>
      <a:accent2>
        <a:srgbClr val="00B0F0"/>
      </a:accent2>
      <a:accent3>
        <a:srgbClr val="0070C0"/>
      </a:accent3>
      <a:accent4>
        <a:srgbClr val="FFFF00"/>
      </a:accent4>
      <a:accent5>
        <a:srgbClr val="FFC000"/>
      </a:accent5>
      <a:accent6>
        <a:srgbClr val="C00000"/>
      </a:accent6>
      <a:hlink>
        <a:srgbClr val="595959"/>
      </a:hlink>
      <a:folHlink>
        <a:srgbClr val="595959"/>
      </a:folHlink>
    </a:clrScheme>
    <a:fontScheme name="Sillage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513-D299-4C54-9C29-91787FA6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C7E916BB.dotm</Template>
  <TotalTime>267</TotalTime>
  <Pages>10</Pages>
  <Words>2182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Gilles</dc:creator>
  <cp:lastModifiedBy>Henry Gilles</cp:lastModifiedBy>
  <cp:revision>7</cp:revision>
  <cp:lastPrinted>2016-06-17T08:02:00Z</cp:lastPrinted>
  <dcterms:created xsi:type="dcterms:W3CDTF">2016-06-16T12:34:00Z</dcterms:created>
  <dcterms:modified xsi:type="dcterms:W3CDTF">2016-07-05T13:12:00Z</dcterms:modified>
</cp:coreProperties>
</file>